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92742" w14:textId="77777777" w:rsidR="00FB2B2C" w:rsidRPr="00470EEC" w:rsidRDefault="00FE1782">
      <w:pPr>
        <w:spacing w:after="258"/>
        <w:ind w:left="7718" w:right="-75"/>
        <w:rPr>
          <w:lang w:val="ro-RO"/>
        </w:rPr>
      </w:pPr>
      <w:r w:rsidRPr="00470EEC">
        <w:rPr>
          <w:noProof/>
          <w:lang w:val="en-US" w:eastAsia="en-US"/>
        </w:rPr>
        <w:drawing>
          <wp:inline distT="0" distB="0" distL="0" distR="0" wp14:anchorId="66520F35" wp14:editId="751E55B1">
            <wp:extent cx="1999488" cy="390144"/>
            <wp:effectExtent l="0" t="0" r="0" b="0"/>
            <wp:docPr id="5800" name="Picture 5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0" name="Picture 580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3BF28" w14:textId="77777777" w:rsidR="00FB2B2C" w:rsidRPr="00470EEC" w:rsidRDefault="00FE1782">
      <w:pPr>
        <w:spacing w:after="54"/>
        <w:ind w:left="633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04B48"/>
          <w:sz w:val="32"/>
          <w:lang w:val="ro-RO"/>
        </w:rPr>
        <w:t xml:space="preserve">Bogdan Alexandru Enache </w:t>
      </w:r>
    </w:p>
    <w:p w14:paraId="05893382" w14:textId="6D6D2EF6" w:rsidR="00FE1782" w:rsidRPr="00470EEC" w:rsidRDefault="00FE1782" w:rsidP="00FE1782">
      <w:pPr>
        <w:tabs>
          <w:tab w:val="center" w:pos="3219"/>
          <w:tab w:val="center" w:pos="11405"/>
        </w:tabs>
        <w:spacing w:after="145" w:line="262" w:lineRule="auto"/>
        <w:rPr>
          <w:rFonts w:ascii="Open Sans" w:eastAsia="Open Sans" w:hAnsi="Open Sans" w:cs="Open Sans"/>
          <w:color w:val="565656"/>
          <w:sz w:val="20"/>
          <w:lang w:val="ro-RO"/>
        </w:rPr>
      </w:pPr>
      <w:r w:rsidRPr="00470EEC">
        <w:rPr>
          <w:lang w:val="ro-RO"/>
        </w:rPr>
        <w:tab/>
      </w:r>
      <w:bookmarkStart w:id="0" w:name="_GoBack"/>
      <w:bookmarkEnd w:id="0"/>
    </w:p>
    <w:p w14:paraId="313DB72B" w14:textId="6D6D2EF6" w:rsidR="00FB2B2C" w:rsidRPr="00470EEC" w:rsidRDefault="00FE1782">
      <w:pPr>
        <w:tabs>
          <w:tab w:val="center" w:pos="1863"/>
          <w:tab w:val="center" w:pos="11405"/>
        </w:tabs>
        <w:spacing w:after="167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ab/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27A8AA97" w14:textId="77777777" w:rsidR="00FB2B2C" w:rsidRPr="00470EEC" w:rsidRDefault="00FE1782">
      <w:pPr>
        <w:spacing w:after="0"/>
        <w:ind w:left="234" w:right="25" w:hanging="10"/>
        <w:rPr>
          <w:lang w:val="ro-RO"/>
        </w:rPr>
      </w:pPr>
      <w:r w:rsidRPr="00470EE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CA67A8" wp14:editId="1AF7515B">
                <wp:simplePos x="0" y="0"/>
                <wp:positionH relativeFrom="column">
                  <wp:posOffset>1900540</wp:posOffset>
                </wp:positionH>
                <wp:positionV relativeFrom="paragraph">
                  <wp:posOffset>173042</wp:posOffset>
                </wp:positionV>
                <wp:extent cx="4953000" cy="9525"/>
                <wp:effectExtent l="0" t="0" r="0" b="0"/>
                <wp:wrapSquare wrapText="bothSides"/>
                <wp:docPr id="5306" name="Group 5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5991" name="Shape 5991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306" style="width:390pt;height:0.75pt;position:absolute;mso-position-horizontal-relative:text;mso-position-horizontal:absolute;margin-left:149.649pt;mso-position-vertical-relative:text;margin-top:13.6254pt;" coordsize="49530,95">
                <v:shape id="Shape 5992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EXPERIENȚA PROFESIO</w:t>
      </w:r>
      <w:r w:rsidRPr="00470EEC">
        <w:rPr>
          <w:b/>
          <w:color w:val="0C56A5"/>
          <w:lang w:val="ro-RO"/>
        </w:rPr>
        <w:t>‐</w:t>
      </w:r>
    </w:p>
    <w:p w14:paraId="0CA51EA7" w14:textId="77777777" w:rsidR="00FB2B2C" w:rsidRPr="00470EEC" w:rsidRDefault="00FE1782">
      <w:pPr>
        <w:pStyle w:val="Heading1"/>
        <w:spacing w:after="90"/>
        <w:ind w:left="2173"/>
        <w:rPr>
          <w:lang w:val="ro-RO"/>
        </w:rPr>
      </w:pPr>
      <w:r w:rsidRPr="00470EEC">
        <w:rPr>
          <w:lang w:val="ro-RO"/>
        </w:rPr>
        <w:t>NALĂ</w:t>
      </w:r>
    </w:p>
    <w:p w14:paraId="35959E32" w14:textId="77777777" w:rsidR="00FB2B2C" w:rsidRPr="00470EEC" w:rsidRDefault="00FE1782">
      <w:pPr>
        <w:spacing w:after="66"/>
        <w:ind w:left="1418"/>
        <w:rPr>
          <w:lang w:val="ro-RO"/>
        </w:rPr>
      </w:pPr>
      <w:r w:rsidRPr="00470EEC">
        <w:rPr>
          <w:rFonts w:ascii="Open Sans" w:eastAsia="Open Sans" w:hAnsi="Open Sans" w:cs="Open Sans"/>
          <w:color w:val="A9A9A9"/>
          <w:sz w:val="20"/>
          <w:lang w:val="ro-RO"/>
        </w:rPr>
        <w:t xml:space="preserve">[ 2013 – 2017 ] 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Medic Rezident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47E2C07A" w14:textId="77777777" w:rsidR="00FB2B2C" w:rsidRPr="00470EEC" w:rsidRDefault="00FE1782">
      <w:pPr>
        <w:spacing w:after="63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Institutul de Boli Cardiovasculare </w:t>
      </w:r>
    </w:p>
    <w:p w14:paraId="60FED9C4" w14:textId="77777777" w:rsidR="00FB2B2C" w:rsidRPr="00470EEC" w:rsidRDefault="00FE1782">
      <w:pPr>
        <w:spacing w:after="129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Localitatea: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Timisoara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2BF51F0D" w14:textId="77777777" w:rsidR="00FB2B2C" w:rsidRPr="00470EEC" w:rsidRDefault="00FE1782">
      <w:pPr>
        <w:spacing w:after="63"/>
        <w:ind w:left="2993" w:right="3557" w:hanging="2178"/>
        <w:rPr>
          <w:lang w:val="ro-RO"/>
        </w:rPr>
      </w:pPr>
      <w:r w:rsidRPr="00470EEC">
        <w:rPr>
          <w:rFonts w:ascii="Open Sans" w:eastAsia="Open Sans" w:hAnsi="Open Sans" w:cs="Open Sans"/>
          <w:color w:val="A9A9A9"/>
          <w:sz w:val="20"/>
          <w:lang w:val="ro-RO"/>
        </w:rPr>
        <w:t xml:space="preserve">[ 05/2016 – 05/2017 ] 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Interne en cardiologie (rezident)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Centre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Hospitalier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Princess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Grace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</w:p>
    <w:p w14:paraId="75B5104F" w14:textId="77777777" w:rsidR="00FB2B2C" w:rsidRPr="00470EEC" w:rsidRDefault="00FE1782">
      <w:pPr>
        <w:spacing w:after="128" w:line="262" w:lineRule="auto"/>
        <w:ind w:left="2988" w:right="10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Ț</w:t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ara: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Monaco </w:t>
      </w:r>
    </w:p>
    <w:p w14:paraId="3E3F97B1" w14:textId="77777777" w:rsidR="00FB2B2C" w:rsidRPr="00470EEC" w:rsidRDefault="00FE1782">
      <w:pPr>
        <w:pStyle w:val="Heading1"/>
        <w:ind w:left="1413"/>
        <w:rPr>
          <w:lang w:val="ro-RO"/>
        </w:rPr>
      </w:pPr>
      <w:r w:rsidRPr="00470EEC">
        <w:rPr>
          <w:b w:val="0"/>
          <w:color w:val="A9A9A9"/>
          <w:sz w:val="20"/>
          <w:lang w:val="ro-RO"/>
        </w:rPr>
        <w:t xml:space="preserve">[ 2018 – 2023 ] </w:t>
      </w:r>
      <w:r w:rsidRPr="00470EEC">
        <w:rPr>
          <w:b w:val="0"/>
          <w:color w:val="565656"/>
          <w:sz w:val="20"/>
          <w:lang w:val="ro-RO"/>
        </w:rPr>
        <w:t xml:space="preserve"> </w:t>
      </w:r>
      <w:proofErr w:type="spellStart"/>
      <w:r w:rsidRPr="00470EEC">
        <w:rPr>
          <w:lang w:val="ro-RO"/>
        </w:rPr>
        <w:t>Assistant</w:t>
      </w:r>
      <w:proofErr w:type="spellEnd"/>
      <w:r w:rsidRPr="00470EEC">
        <w:rPr>
          <w:lang w:val="ro-RO"/>
        </w:rPr>
        <w:t xml:space="preserve"> en cardiologie</w:t>
      </w:r>
      <w:r w:rsidRPr="00470EEC">
        <w:rPr>
          <w:b w:val="0"/>
          <w:color w:val="565656"/>
          <w:sz w:val="20"/>
          <w:lang w:val="ro-RO"/>
        </w:rPr>
        <w:t xml:space="preserve"> </w:t>
      </w:r>
    </w:p>
    <w:p w14:paraId="28AB37D8" w14:textId="77777777" w:rsidR="00FB2B2C" w:rsidRPr="00470EEC" w:rsidRDefault="00FE1782">
      <w:pPr>
        <w:spacing w:after="63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Centre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Hospitalier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Princess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Grace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</w:p>
    <w:p w14:paraId="4B8A2B71" w14:textId="77777777" w:rsidR="00FB2B2C" w:rsidRPr="00470EEC" w:rsidRDefault="00FE1782">
      <w:pPr>
        <w:spacing w:after="93" w:line="262" w:lineRule="auto"/>
        <w:ind w:left="2988" w:right="10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Ț</w:t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ara: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Monaco </w:t>
      </w:r>
    </w:p>
    <w:p w14:paraId="0EB15CF4" w14:textId="77777777" w:rsidR="00FB2B2C" w:rsidRPr="00470EEC" w:rsidRDefault="00FE1782">
      <w:pPr>
        <w:spacing w:after="0"/>
        <w:ind w:left="339" w:right="25" w:hanging="10"/>
        <w:rPr>
          <w:lang w:val="ro-RO"/>
        </w:rPr>
      </w:pPr>
      <w:r w:rsidRPr="00470EE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F8C1D0" wp14:editId="0E30136B">
                <wp:simplePos x="0" y="0"/>
                <wp:positionH relativeFrom="column">
                  <wp:posOffset>1900540</wp:posOffset>
                </wp:positionH>
                <wp:positionV relativeFrom="paragraph">
                  <wp:posOffset>173695</wp:posOffset>
                </wp:positionV>
                <wp:extent cx="4953000" cy="9525"/>
                <wp:effectExtent l="0" t="0" r="0" b="0"/>
                <wp:wrapSquare wrapText="bothSides"/>
                <wp:docPr id="5307" name="Group 5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5993" name="Shape 5993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307" style="width:390pt;height:0.75pt;position:absolute;mso-position-horizontal-relative:text;mso-position-horizontal:absolute;margin-left:149.649pt;mso-position-vertical-relative:text;margin-top:13.6768pt;" coordsize="49530,95">
                <v:shape id="Shape 5994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EDUCAȚIE ȘI FORMARE</w:t>
      </w:r>
    </w:p>
    <w:p w14:paraId="4547BA62" w14:textId="2BC3588B" w:rsidR="00FB2B2C" w:rsidRPr="00470EEC" w:rsidRDefault="00FE1782">
      <w:pPr>
        <w:pStyle w:val="Heading1"/>
        <w:ind w:left="1104"/>
        <w:rPr>
          <w:lang w:val="ro-RO"/>
        </w:rPr>
      </w:pPr>
      <w:r w:rsidRPr="00470EEC">
        <w:rPr>
          <w:lang w:val="ro-RO"/>
        </w:rPr>
        <w:t xml:space="preserve">PROFESIONALĂ Executive </w:t>
      </w:r>
      <w:proofErr w:type="spellStart"/>
      <w:r w:rsidRPr="00470EEC">
        <w:rPr>
          <w:lang w:val="ro-RO"/>
        </w:rPr>
        <w:t>MSc</w:t>
      </w:r>
      <w:proofErr w:type="spellEnd"/>
      <w:r w:rsidRPr="00470EEC">
        <w:rPr>
          <w:lang w:val="ro-RO"/>
        </w:rPr>
        <w:t xml:space="preserve"> </w:t>
      </w:r>
      <w:proofErr w:type="spellStart"/>
      <w:r w:rsidRPr="00470EEC">
        <w:rPr>
          <w:lang w:val="ro-RO"/>
        </w:rPr>
        <w:t>Health</w:t>
      </w:r>
      <w:proofErr w:type="spellEnd"/>
      <w:r w:rsidRPr="00470EEC">
        <w:rPr>
          <w:lang w:val="ro-RO"/>
        </w:rPr>
        <w:t xml:space="preserve"> </w:t>
      </w:r>
      <w:proofErr w:type="spellStart"/>
      <w:r w:rsidRPr="00470EEC">
        <w:rPr>
          <w:lang w:val="ro-RO"/>
        </w:rPr>
        <w:t>Economics</w:t>
      </w:r>
      <w:proofErr w:type="spellEnd"/>
      <w:r w:rsidRPr="00470EEC">
        <w:rPr>
          <w:lang w:val="ro-RO"/>
        </w:rPr>
        <w:t xml:space="preserve">, </w:t>
      </w:r>
      <w:proofErr w:type="spellStart"/>
      <w:r w:rsidRPr="00470EEC">
        <w:rPr>
          <w:lang w:val="ro-RO"/>
        </w:rPr>
        <w:t>Outcomes</w:t>
      </w:r>
      <w:proofErr w:type="spellEnd"/>
      <w:r w:rsidRPr="00470EEC">
        <w:rPr>
          <w:lang w:val="ro-RO"/>
        </w:rPr>
        <w:t xml:space="preserve"> </w:t>
      </w:r>
      <w:proofErr w:type="spellStart"/>
      <w:r w:rsidRPr="00470EEC">
        <w:rPr>
          <w:lang w:val="ro-RO"/>
        </w:rPr>
        <w:t>and</w:t>
      </w:r>
      <w:proofErr w:type="spellEnd"/>
      <w:r w:rsidRPr="00470EEC">
        <w:rPr>
          <w:lang w:val="ro-RO"/>
        </w:rPr>
        <w:t xml:space="preserve"> Management in </w:t>
      </w:r>
      <w:r w:rsidR="00470EEC">
        <w:rPr>
          <w:lang w:val="ro-RO"/>
        </w:rPr>
        <w:t xml:space="preserve">                         </w:t>
      </w:r>
      <w:r w:rsidRPr="00470EEC">
        <w:rPr>
          <w:b w:val="0"/>
          <w:color w:val="A9A9A9"/>
          <w:sz w:val="20"/>
          <w:lang w:val="ro-RO"/>
        </w:rPr>
        <w:t xml:space="preserve">[ 2018 – 2020 ] </w:t>
      </w:r>
      <w:r w:rsidRPr="00470EEC">
        <w:rPr>
          <w:b w:val="0"/>
          <w:color w:val="565656"/>
          <w:sz w:val="20"/>
          <w:lang w:val="ro-RO"/>
        </w:rPr>
        <w:t xml:space="preserve"> </w:t>
      </w:r>
      <w:r w:rsidR="00470EEC">
        <w:rPr>
          <w:b w:val="0"/>
          <w:color w:val="565656"/>
          <w:sz w:val="20"/>
          <w:lang w:val="ro-RO"/>
        </w:rPr>
        <w:t xml:space="preserve">     </w:t>
      </w:r>
      <w:r w:rsidRPr="00470EEC">
        <w:rPr>
          <w:lang w:val="ro-RO"/>
        </w:rPr>
        <w:t xml:space="preserve">Cardiovascular </w:t>
      </w:r>
      <w:proofErr w:type="spellStart"/>
      <w:r w:rsidRPr="00470EEC">
        <w:rPr>
          <w:lang w:val="ro-RO"/>
        </w:rPr>
        <w:t>Sciences</w:t>
      </w:r>
      <w:proofErr w:type="spellEnd"/>
      <w:r w:rsidRPr="00470EEC">
        <w:rPr>
          <w:lang w:val="ro-RO"/>
        </w:rPr>
        <w:t xml:space="preserve"> </w:t>
      </w:r>
      <w:r w:rsidRPr="00470EEC">
        <w:rPr>
          <w:lang w:val="ro-RO"/>
        </w:rPr>
        <w:tab/>
      </w:r>
      <w:r w:rsidRPr="00470EEC">
        <w:rPr>
          <w:b w:val="0"/>
          <w:color w:val="565656"/>
          <w:sz w:val="20"/>
          <w:lang w:val="ro-RO"/>
        </w:rPr>
        <w:t xml:space="preserve"> </w:t>
      </w:r>
    </w:p>
    <w:p w14:paraId="6BC60EDA" w14:textId="77777777" w:rsidR="00FB2B2C" w:rsidRPr="00470EEC" w:rsidRDefault="00FE1782">
      <w:pPr>
        <w:spacing w:after="63"/>
        <w:ind w:left="257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London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School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Economics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Political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Science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</w:t>
      </w:r>
    </w:p>
    <w:p w14:paraId="2834A573" w14:textId="77777777" w:rsidR="00FB2B2C" w:rsidRPr="00470EEC" w:rsidRDefault="00FE1782">
      <w:pPr>
        <w:spacing w:after="127" w:line="262" w:lineRule="auto"/>
        <w:ind w:left="2988" w:right="10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Localitatea: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Londra </w:t>
      </w:r>
      <w:r w:rsidRPr="00470EEC">
        <w:rPr>
          <w:rFonts w:ascii="Open Sans" w:eastAsia="Open Sans" w:hAnsi="Open Sans" w:cs="Open Sans"/>
          <w:color w:val="D3D3D3"/>
          <w:sz w:val="20"/>
          <w:lang w:val="ro-RO"/>
        </w:rPr>
        <w:t>|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Ț</w:t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ara: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Regatul Unit </w:t>
      </w:r>
      <w:r w:rsidRPr="00470EEC">
        <w:rPr>
          <w:rFonts w:ascii="Open Sans" w:eastAsia="Open Sans" w:hAnsi="Open Sans" w:cs="Open Sans"/>
          <w:color w:val="D3D3D3"/>
          <w:sz w:val="20"/>
          <w:lang w:val="ro-RO"/>
        </w:rPr>
        <w:t>|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06BC081E" w14:textId="77777777" w:rsidR="00FB2B2C" w:rsidRPr="00470EEC" w:rsidRDefault="00FE1782">
      <w:pPr>
        <w:pStyle w:val="Heading1"/>
        <w:ind w:left="1413"/>
        <w:rPr>
          <w:lang w:val="ro-RO"/>
        </w:rPr>
      </w:pPr>
      <w:r w:rsidRPr="00470EEC">
        <w:rPr>
          <w:b w:val="0"/>
          <w:color w:val="A9A9A9"/>
          <w:sz w:val="20"/>
          <w:lang w:val="ro-RO"/>
        </w:rPr>
        <w:t xml:space="preserve">[ 2014 – 2019 ] </w:t>
      </w:r>
      <w:r w:rsidRPr="00470EEC">
        <w:rPr>
          <w:b w:val="0"/>
          <w:color w:val="565656"/>
          <w:sz w:val="20"/>
          <w:lang w:val="ro-RO"/>
        </w:rPr>
        <w:t xml:space="preserve"> </w:t>
      </w:r>
      <w:r w:rsidRPr="00470EEC">
        <w:rPr>
          <w:lang w:val="ro-RO"/>
        </w:rPr>
        <w:t>Doctor în Științe Medicale</w:t>
      </w:r>
      <w:r w:rsidRPr="00470EEC">
        <w:rPr>
          <w:b w:val="0"/>
          <w:color w:val="565656"/>
          <w:sz w:val="20"/>
          <w:lang w:val="ro-RO"/>
        </w:rPr>
        <w:t xml:space="preserve"> </w:t>
      </w:r>
    </w:p>
    <w:p w14:paraId="76902A7B" w14:textId="77777777" w:rsidR="00FB2B2C" w:rsidRPr="00470EEC" w:rsidRDefault="00FE1782">
      <w:pPr>
        <w:spacing w:after="63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Universitatea de Medicină și Farmacie "Victor Babeș" Timișoara </w:t>
      </w:r>
    </w:p>
    <w:p w14:paraId="13BAAABF" w14:textId="77777777" w:rsidR="00FB2B2C" w:rsidRPr="00470EEC" w:rsidRDefault="00FE1782">
      <w:pPr>
        <w:spacing w:after="129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Localitatea: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Timișoara </w:t>
      </w:r>
      <w:r w:rsidRPr="00470EEC">
        <w:rPr>
          <w:rFonts w:ascii="Open Sans" w:eastAsia="Open Sans" w:hAnsi="Open Sans" w:cs="Open Sans"/>
          <w:color w:val="D3D3D3"/>
          <w:sz w:val="20"/>
          <w:lang w:val="ro-RO"/>
        </w:rPr>
        <w:t>|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7B3510D0" w14:textId="77777777" w:rsidR="00FB2B2C" w:rsidRPr="00470EEC" w:rsidRDefault="00FE1782">
      <w:pPr>
        <w:pStyle w:val="Heading1"/>
        <w:ind w:left="1413"/>
        <w:rPr>
          <w:lang w:val="ro-RO"/>
        </w:rPr>
      </w:pPr>
      <w:r w:rsidRPr="00470EEC">
        <w:rPr>
          <w:b w:val="0"/>
          <w:color w:val="A9A9A9"/>
          <w:sz w:val="20"/>
          <w:lang w:val="ro-RO"/>
        </w:rPr>
        <w:t xml:space="preserve">[ 2006 – 2012 ] </w:t>
      </w:r>
      <w:r w:rsidRPr="00470EEC">
        <w:rPr>
          <w:b w:val="0"/>
          <w:color w:val="565656"/>
          <w:sz w:val="20"/>
          <w:lang w:val="ro-RO"/>
        </w:rPr>
        <w:t xml:space="preserve"> </w:t>
      </w:r>
      <w:r w:rsidRPr="00470EEC">
        <w:rPr>
          <w:lang w:val="ro-RO"/>
        </w:rPr>
        <w:t>Diploma de licență Medicină</w:t>
      </w:r>
      <w:r w:rsidRPr="00470EEC">
        <w:rPr>
          <w:lang w:val="ro-RO"/>
        </w:rPr>
        <w:t xml:space="preserve"> Generală</w:t>
      </w:r>
      <w:r w:rsidRPr="00470EEC">
        <w:rPr>
          <w:b w:val="0"/>
          <w:color w:val="565656"/>
          <w:sz w:val="20"/>
          <w:lang w:val="ro-RO"/>
        </w:rPr>
        <w:t xml:space="preserve"> </w:t>
      </w:r>
    </w:p>
    <w:p w14:paraId="3DD2FAF1" w14:textId="77777777" w:rsidR="00FB2B2C" w:rsidRPr="00470EEC" w:rsidRDefault="00FE1782">
      <w:pPr>
        <w:spacing w:after="63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Universitatea de Medicină și Farmacie "Victor Babeș" Timișoara </w:t>
      </w:r>
    </w:p>
    <w:p w14:paraId="61F1C14C" w14:textId="77777777" w:rsidR="00FB2B2C" w:rsidRPr="00470EEC" w:rsidRDefault="00FE1782">
      <w:pPr>
        <w:spacing w:after="137" w:line="262" w:lineRule="auto"/>
        <w:ind w:left="2988" w:right="10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 xml:space="preserve">Adresă: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Piata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E. Murgu Nr. 1, Timișoara, România </w:t>
      </w:r>
      <w:r w:rsidRPr="00470EEC">
        <w:rPr>
          <w:rFonts w:ascii="Open Sans" w:eastAsia="Open Sans" w:hAnsi="Open Sans" w:cs="Open Sans"/>
          <w:color w:val="D3D3D3"/>
          <w:sz w:val="20"/>
          <w:lang w:val="ro-RO"/>
        </w:rPr>
        <w:t>|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 xml:space="preserve">Domeniul (domeniile) de studiu: 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Medicină Generală </w:t>
      </w:r>
    </w:p>
    <w:p w14:paraId="129160F8" w14:textId="77777777" w:rsidR="00FB2B2C" w:rsidRPr="00470EEC" w:rsidRDefault="00FE1782">
      <w:pPr>
        <w:pStyle w:val="Heading1"/>
        <w:ind w:left="1413"/>
        <w:rPr>
          <w:lang w:val="ro-RO"/>
        </w:rPr>
      </w:pPr>
      <w:r w:rsidRPr="00470EEC">
        <w:rPr>
          <w:b w:val="0"/>
          <w:color w:val="A9A9A9"/>
          <w:sz w:val="20"/>
          <w:lang w:val="ro-RO"/>
        </w:rPr>
        <w:t xml:space="preserve">[ 2002 – 2006 ] </w:t>
      </w:r>
      <w:r w:rsidRPr="00470EEC">
        <w:rPr>
          <w:b w:val="0"/>
          <w:color w:val="565656"/>
          <w:sz w:val="20"/>
          <w:lang w:val="ro-RO"/>
        </w:rPr>
        <w:t xml:space="preserve"> </w:t>
      </w:r>
      <w:r w:rsidRPr="00470EEC">
        <w:rPr>
          <w:lang w:val="ro-RO"/>
        </w:rPr>
        <w:t>Diplomă de Bacalaureat</w:t>
      </w:r>
      <w:r w:rsidRPr="00470EEC">
        <w:rPr>
          <w:b w:val="0"/>
          <w:color w:val="565656"/>
          <w:sz w:val="20"/>
          <w:lang w:val="ro-RO"/>
        </w:rPr>
        <w:t xml:space="preserve"> </w:t>
      </w:r>
    </w:p>
    <w:p w14:paraId="6E41D432" w14:textId="77777777" w:rsidR="00FB2B2C" w:rsidRPr="00470EEC" w:rsidRDefault="00FE1782">
      <w:pPr>
        <w:spacing w:after="63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Colegiul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Naţional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 "C.D. </w:t>
      </w:r>
      <w:proofErr w:type="spellStart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>Loga</w:t>
      </w:r>
      <w:proofErr w:type="spellEnd"/>
      <w:r w:rsidRPr="00470EEC">
        <w:rPr>
          <w:rFonts w:ascii="Open Sans" w:eastAsia="Open Sans" w:hAnsi="Open Sans" w:cs="Open Sans"/>
          <w:b/>
          <w:i/>
          <w:color w:val="565656"/>
          <w:lang w:val="ro-RO"/>
        </w:rPr>
        <w:t xml:space="preserve">" Timișoara </w:t>
      </w:r>
    </w:p>
    <w:p w14:paraId="6E7674A7" w14:textId="77777777" w:rsidR="00FB2B2C" w:rsidRPr="00470EEC" w:rsidRDefault="00FE1782">
      <w:pPr>
        <w:spacing w:after="5" w:line="329" w:lineRule="auto"/>
        <w:ind w:left="2988" w:right="2353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 xml:space="preserve">Adresă: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Bvd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. C.D.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Loga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nr. 37, Timișoara, România </w:t>
      </w:r>
      <w:r w:rsidRPr="00470EEC">
        <w:rPr>
          <w:rFonts w:ascii="Open Sans" w:eastAsia="Open Sans" w:hAnsi="Open Sans" w:cs="Open Sans"/>
          <w:color w:val="D3D3D3"/>
          <w:sz w:val="20"/>
          <w:lang w:val="ro-RO"/>
        </w:rPr>
        <w:t>|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Profil Matematică - Informatică</w:t>
      </w:r>
    </w:p>
    <w:p w14:paraId="5166197C" w14:textId="77777777" w:rsidR="00FB2B2C" w:rsidRPr="00470EEC" w:rsidRDefault="00FE1782">
      <w:pPr>
        <w:spacing w:after="0"/>
        <w:ind w:left="120" w:right="25" w:hanging="10"/>
        <w:rPr>
          <w:lang w:val="ro-RO"/>
        </w:rPr>
      </w:pPr>
      <w:r w:rsidRPr="00470EE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565B4F4" wp14:editId="09DBE09E">
                <wp:simplePos x="0" y="0"/>
                <wp:positionH relativeFrom="column">
                  <wp:posOffset>1900540</wp:posOffset>
                </wp:positionH>
                <wp:positionV relativeFrom="paragraph">
                  <wp:posOffset>173080</wp:posOffset>
                </wp:positionV>
                <wp:extent cx="4953000" cy="9525"/>
                <wp:effectExtent l="0" t="0" r="0" b="0"/>
                <wp:wrapSquare wrapText="bothSides"/>
                <wp:docPr id="5308" name="Group 5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5995" name="Shape 5995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308" style="width:390pt;height:0.75pt;position:absolute;mso-position-horizontal-relative:text;mso-position-horizontal:absolute;margin-left:149.649pt;mso-position-vertical-relative:text;margin-top:13.6284pt;" coordsize="49530,95">
                <v:shape id="Shape 5996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COMPETENȚE DOBÂNDI</w:t>
      </w:r>
      <w:r w:rsidRPr="00470EEC">
        <w:rPr>
          <w:b/>
          <w:color w:val="0C56A5"/>
          <w:lang w:val="ro-RO"/>
        </w:rPr>
        <w:t>‐</w:t>
      </w:r>
    </w:p>
    <w:p w14:paraId="54EC9CC3" w14:textId="77777777" w:rsidR="00FB2B2C" w:rsidRPr="00470EEC" w:rsidRDefault="00FE1782">
      <w:pPr>
        <w:pStyle w:val="Heading1"/>
        <w:ind w:left="169"/>
        <w:rPr>
          <w:lang w:val="ro-RO"/>
        </w:rPr>
      </w:pPr>
      <w:r w:rsidRPr="00470EEC">
        <w:rPr>
          <w:lang w:val="ro-RO"/>
        </w:rPr>
        <w:t xml:space="preserve">TE LA LOCUL DE MUNCĂ </w:t>
      </w:r>
    </w:p>
    <w:p w14:paraId="1446C234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r w:rsidRPr="00470EEC">
        <w:rPr>
          <w:lang w:val="ro-RO"/>
        </w:rPr>
        <w:t>Competențe dobândite la locul de muncă</w:t>
      </w:r>
      <w:r w:rsidRPr="00470EEC">
        <w:rPr>
          <w:b w:val="0"/>
          <w:color w:val="565656"/>
          <w:lang w:val="ro-RO"/>
        </w:rPr>
        <w:t xml:space="preserve"> </w:t>
      </w:r>
    </w:p>
    <w:p w14:paraId="799504CD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Curs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international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de electrofiziologie cardiaca "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Meet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Masters" (2013 - 2014, Director de curs: Prof. Dr. Pedro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Brugada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)</w:t>
      </w:r>
    </w:p>
    <w:p w14:paraId="64E62A5A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2013 - curs online “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Writing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Sciences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”,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OpenEdX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, Stanford University</w:t>
      </w:r>
    </w:p>
    <w:p w14:paraId="6CF39E87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2012 - 2013 - curs online "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Health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Numbers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: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Quantitative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Methods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Clinical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&amp; Public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Health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Research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PH207x",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E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dX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, Harvard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School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of Public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Health</w:t>
      </w:r>
      <w:proofErr w:type="spellEnd"/>
    </w:p>
    <w:p w14:paraId="59158718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Tehnici de bază de evaluare chirurgicală (Curs pentru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studenţi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organizat de Institutul de Cercetare în Chirurgie, Universitatea din Szeged, 24-27 martie 2008)</w:t>
      </w:r>
    </w:p>
    <w:p w14:paraId="29EC8CD8" w14:textId="77777777" w:rsidR="00FB2B2C" w:rsidRPr="00470EEC" w:rsidRDefault="00FE1782">
      <w:pPr>
        <w:pStyle w:val="Heading1"/>
        <w:ind w:left="187"/>
        <w:rPr>
          <w:lang w:val="ro-RO"/>
        </w:rPr>
      </w:pPr>
      <w:r w:rsidRPr="00470EEC">
        <w:rPr>
          <w:lang w:val="ro-RO"/>
        </w:rPr>
        <w:lastRenderedPageBreak/>
        <w:t xml:space="preserve">ACTIVITATE ACADEMICA </w:t>
      </w:r>
      <w:r w:rsidRPr="00470EEC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344B70F" wp14:editId="0E2F93FE">
                <wp:extent cx="4953000" cy="9525"/>
                <wp:effectExtent l="0" t="0" r="0" b="0"/>
                <wp:docPr id="4965" name="Group 4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5997" name="Shape 5997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965" style="width:390pt;height:0.75pt;mso-position-horizontal-relative:char;mso-position-vertical-relative:line" coordsize="49530,95">
                <v:shape id="Shape 5998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72E40E3C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r w:rsidRPr="00470EEC">
        <w:rPr>
          <w:lang w:val="ro-RO"/>
        </w:rPr>
        <w:t>Activitate academica</w:t>
      </w:r>
      <w:r w:rsidRPr="00470EEC">
        <w:rPr>
          <w:b w:val="0"/>
          <w:color w:val="565656"/>
          <w:lang w:val="ro-RO"/>
        </w:rPr>
        <w:t xml:space="preserve"> </w:t>
      </w:r>
    </w:p>
    <w:p w14:paraId="320316D9" w14:textId="77777777" w:rsidR="00FB2B2C" w:rsidRPr="00470EEC" w:rsidRDefault="00FE1782">
      <w:pPr>
        <w:spacing w:after="119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>Zone de interes</w:t>
      </w:r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 xml:space="preserve"> de cercetare:</w:t>
      </w:r>
    </w:p>
    <w:p w14:paraId="3B9050D5" w14:textId="77777777" w:rsidR="00FB2B2C" w:rsidRPr="00470EEC" w:rsidRDefault="00FE1782">
      <w:pPr>
        <w:numPr>
          <w:ilvl w:val="0"/>
          <w:numId w:val="1"/>
        </w:numPr>
        <w:spacing w:after="6"/>
        <w:ind w:right="10" w:firstLine="299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Analiza critică a literaturii medicale de specialitate</w:t>
      </w:r>
    </w:p>
    <w:p w14:paraId="2A79D897" w14:textId="77777777" w:rsidR="00FB2B2C" w:rsidRPr="00470EEC" w:rsidRDefault="00FE1782">
      <w:pPr>
        <w:numPr>
          <w:ilvl w:val="0"/>
          <w:numId w:val="1"/>
        </w:numPr>
        <w:spacing w:after="6"/>
        <w:ind w:right="10" w:firstLine="299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Reutilizarea dispozitivelor cardiace implantabile</w:t>
      </w:r>
    </w:p>
    <w:p w14:paraId="7C6C5C5D" w14:textId="77777777" w:rsidR="00470EEC" w:rsidRPr="00470EEC" w:rsidRDefault="00FE1782">
      <w:pPr>
        <w:numPr>
          <w:ilvl w:val="0"/>
          <w:numId w:val="1"/>
        </w:numPr>
        <w:spacing w:after="116" w:line="262" w:lineRule="auto"/>
        <w:ind w:right="10" w:firstLine="299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Cartografierea de înaltă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rezoluţie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a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fibrilaţiei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atriale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și a tahicardiilor atriale </w:t>
      </w:r>
    </w:p>
    <w:p w14:paraId="2E3ACE5A" w14:textId="77777777" w:rsidR="00470EEC" w:rsidRDefault="00470EEC" w:rsidP="00470EEC">
      <w:pPr>
        <w:spacing w:after="116" w:line="262" w:lineRule="auto"/>
        <w:ind w:left="2252" w:right="10" w:firstLine="628"/>
        <w:rPr>
          <w:lang w:val="ro-RO"/>
        </w:rPr>
      </w:pPr>
      <w:r>
        <w:rPr>
          <w:lang w:val="ro-RO"/>
        </w:rPr>
        <w:t xml:space="preserve">  </w:t>
      </w:r>
    </w:p>
    <w:p w14:paraId="1F76F133" w14:textId="43C4006F" w:rsidR="00FB2B2C" w:rsidRPr="00470EEC" w:rsidRDefault="00470EEC" w:rsidP="00470EEC">
      <w:pPr>
        <w:spacing w:after="116" w:line="262" w:lineRule="auto"/>
        <w:ind w:left="2252" w:right="10" w:firstLine="628"/>
        <w:rPr>
          <w:lang w:val="ro-RO"/>
        </w:rPr>
      </w:pPr>
      <w:r>
        <w:rPr>
          <w:lang w:val="ro-RO"/>
        </w:rPr>
        <w:t xml:space="preserve">  </w:t>
      </w:r>
      <w:proofErr w:type="spellStart"/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>Associate</w:t>
      </w:r>
      <w:proofErr w:type="spellEnd"/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 xml:space="preserve"> Editor:</w:t>
      </w:r>
    </w:p>
    <w:p w14:paraId="310FEAEC" w14:textId="77777777" w:rsidR="00FB2B2C" w:rsidRPr="00470EEC" w:rsidRDefault="00FE1782">
      <w:pPr>
        <w:spacing w:after="527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European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Heart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Journal - Case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Reports</w:t>
      </w:r>
      <w:proofErr w:type="spellEnd"/>
    </w:p>
    <w:p w14:paraId="4AB43ED1" w14:textId="77777777" w:rsidR="00FB2B2C" w:rsidRPr="00470EEC" w:rsidRDefault="00FE1782">
      <w:pPr>
        <w:spacing w:after="119"/>
        <w:ind w:left="2993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>Reviewer</w:t>
      </w:r>
      <w:proofErr w:type="spellEnd"/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 xml:space="preserve">: </w:t>
      </w:r>
    </w:p>
    <w:p w14:paraId="7FDAC505" w14:textId="77777777" w:rsidR="00FB2B2C" w:rsidRPr="00470EEC" w:rsidRDefault="00FE1782">
      <w:pPr>
        <w:spacing w:after="528" w:line="262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European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Heart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Journal, 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PACE, Journal of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American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Heart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Association,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Circulatio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n: Cardiovascular Quality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Outcomes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JACC: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Clinical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Electrophysiology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, 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European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Heart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Journal - Case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Reports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JACC: Case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Reports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The 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Journal of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Innovations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in Cardiac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Rhythm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Management, 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Journal of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Interventional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Cardiac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Electrophysiology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</w:p>
    <w:p w14:paraId="06C53CA4" w14:textId="77777777" w:rsidR="00FB2B2C" w:rsidRPr="00470EEC" w:rsidRDefault="00FE1782">
      <w:pPr>
        <w:spacing w:after="119"/>
        <w:ind w:left="2988" w:hanging="10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>Speaker</w:t>
      </w:r>
      <w:proofErr w:type="spellEnd"/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 xml:space="preserve"> invitat:</w:t>
      </w:r>
    </w:p>
    <w:p w14:paraId="57B421BD" w14:textId="77777777" w:rsidR="00FB2B2C" w:rsidRPr="00470EEC" w:rsidRDefault="00FE1782">
      <w:pPr>
        <w:spacing w:after="119"/>
        <w:ind w:left="699" w:hanging="10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HRC2020 - Congresul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Societatii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Britanice de Electrofiziologie</w:t>
      </w:r>
    </w:p>
    <w:p w14:paraId="347F3869" w14:textId="77777777" w:rsidR="00FB2B2C" w:rsidRPr="00470EEC" w:rsidRDefault="00FE1782">
      <w:pPr>
        <w:spacing w:after="119"/>
        <w:ind w:left="699" w:right="1253" w:hanging="10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Congresul de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Insuficienţă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Cardiacă Rusia 2021</w:t>
      </w:r>
    </w:p>
    <w:p w14:paraId="0FA3EB70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Timișoara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Inspro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Advanced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Research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2021</w:t>
      </w:r>
    </w:p>
    <w:p w14:paraId="1E8BF29E" w14:textId="77777777" w:rsidR="00FB2B2C" w:rsidRPr="00470EEC" w:rsidRDefault="00FE1782">
      <w:pPr>
        <w:spacing w:after="228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ARCA -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Conferinţa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naţională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a grupul de lucru de electrofiziologie, 2022, 2024</w:t>
      </w:r>
    </w:p>
    <w:p w14:paraId="79E76373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proofErr w:type="spellStart"/>
      <w:r w:rsidRPr="00470EEC">
        <w:rPr>
          <w:lang w:val="ro-RO"/>
        </w:rPr>
        <w:t>Selectie</w:t>
      </w:r>
      <w:proofErr w:type="spellEnd"/>
      <w:r w:rsidRPr="00470EEC">
        <w:rPr>
          <w:lang w:val="ro-RO"/>
        </w:rPr>
        <w:t xml:space="preserve"> articole cu </w:t>
      </w:r>
      <w:proofErr w:type="spellStart"/>
      <w:r w:rsidRPr="00470EEC">
        <w:rPr>
          <w:lang w:val="ro-RO"/>
        </w:rPr>
        <w:t>peer</w:t>
      </w:r>
      <w:proofErr w:type="spellEnd"/>
      <w:r w:rsidRPr="00470EEC">
        <w:rPr>
          <w:lang w:val="ro-RO"/>
        </w:rPr>
        <w:t xml:space="preserve"> </w:t>
      </w:r>
      <w:proofErr w:type="spellStart"/>
      <w:r w:rsidRPr="00470EEC">
        <w:rPr>
          <w:lang w:val="ro-RO"/>
        </w:rPr>
        <w:t>review</w:t>
      </w:r>
      <w:proofErr w:type="spellEnd"/>
      <w:r w:rsidRPr="00470EEC">
        <w:rPr>
          <w:b w:val="0"/>
          <w:color w:val="565656"/>
          <w:lang w:val="ro-RO"/>
        </w:rPr>
        <w:t xml:space="preserve"> </w:t>
      </w:r>
    </w:p>
    <w:p w14:paraId="3CDF1AA1" w14:textId="77777777" w:rsidR="00FB2B2C" w:rsidRPr="00470EEC" w:rsidRDefault="00FE1782">
      <w:pPr>
        <w:numPr>
          <w:ilvl w:val="0"/>
          <w:numId w:val="2"/>
        </w:numPr>
        <w:spacing w:after="113" w:line="264" w:lineRule="auto"/>
        <w:ind w:hanging="332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181818"/>
          <w:sz w:val="20"/>
          <w:lang w:val="ro-RO"/>
        </w:rPr>
        <w:t xml:space="preserve">Enache B,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Claessens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YE,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Boulay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F, Dor V,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Eker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A,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Civaia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F,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Pathak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A</w:t>
      </w:r>
      <w:r w:rsidRPr="00470EEC">
        <w:rPr>
          <w:rFonts w:ascii="Open Sans" w:eastAsia="Open Sans" w:hAnsi="Open Sans" w:cs="Open Sans"/>
          <w:b/>
          <w:color w:val="181818"/>
          <w:sz w:val="20"/>
          <w:lang w:val="ro-RO"/>
        </w:rPr>
        <w:t xml:space="preserve">.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Reduction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in cardiovascular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emergency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admissions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in Monaco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during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COVID-19 pandemic. Clin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Res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Cardiol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. 2020 </w:t>
      </w:r>
      <w:proofErr w:type="spellStart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>Jun</w:t>
      </w:r>
      <w:proofErr w:type="spellEnd"/>
      <w:r w:rsidRPr="00470EEC">
        <w:rPr>
          <w:rFonts w:ascii="Open Sans" w:eastAsia="Open Sans" w:hAnsi="Open Sans" w:cs="Open Sans"/>
          <w:color w:val="181818"/>
          <w:sz w:val="20"/>
          <w:lang w:val="ro-RO"/>
        </w:rPr>
        <w:t xml:space="preserve"> 12:1-2. (IF=5.26)</w:t>
      </w:r>
    </w:p>
    <w:p w14:paraId="560D6309" w14:textId="77777777" w:rsidR="00FB2B2C" w:rsidRPr="00470EEC" w:rsidRDefault="00FE1782">
      <w:pPr>
        <w:numPr>
          <w:ilvl w:val="0"/>
          <w:numId w:val="2"/>
        </w:numPr>
        <w:spacing w:after="4" w:line="262" w:lineRule="auto"/>
        <w:ind w:hanging="332"/>
        <w:rPr>
          <w:lang w:val="ro-RO"/>
        </w:rPr>
      </w:pPr>
      <w:r w:rsidRPr="00470EEC">
        <w:rPr>
          <w:rFonts w:ascii="Open Sans" w:eastAsia="Open Sans" w:hAnsi="Open Sans" w:cs="Open Sans"/>
          <w:b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Șoșdean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R, Pescariu S, The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Importance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Reporting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All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Device</w:t>
      </w:r>
      <w:proofErr w:type="spellEnd"/>
    </w:p>
    <w:p w14:paraId="5A9D3439" w14:textId="77777777" w:rsidR="00FB2B2C" w:rsidRPr="00470EEC" w:rsidRDefault="00FE1782">
      <w:pPr>
        <w:spacing w:after="116" w:line="262" w:lineRule="auto"/>
        <w:ind w:left="2988" w:hanging="10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Malfunction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Events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Reused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Devices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>, New England Journal of Medicine 2020 Oct 1;383(14):1396-1397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 (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Correspondence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) (Web of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Science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>, IF=74.69)</w:t>
      </w:r>
    </w:p>
    <w:p w14:paraId="5BE95462" w14:textId="77777777" w:rsidR="00FB2B2C" w:rsidRPr="00470EEC" w:rsidRDefault="00FE1782">
      <w:pPr>
        <w:numPr>
          <w:ilvl w:val="0"/>
          <w:numId w:val="2"/>
        </w:numPr>
        <w:spacing w:after="5" w:line="262" w:lineRule="auto"/>
        <w:ind w:hanging="332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Turgeon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RD,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Althouse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AD, Cohen JB, </w:t>
      </w:r>
      <w:r w:rsidRPr="00470EEC">
        <w:rPr>
          <w:rFonts w:ascii="Open Sans" w:eastAsia="Open Sans" w:hAnsi="Open Sans" w:cs="Open Sans"/>
          <w:b/>
          <w:color w:val="404040"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Hogenesch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JB,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Johansen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ME,</w:t>
      </w:r>
    </w:p>
    <w:p w14:paraId="2157201A" w14:textId="77777777" w:rsidR="00FB2B2C" w:rsidRPr="00470EEC" w:rsidRDefault="00FE1782">
      <w:pPr>
        <w:spacing w:after="5" w:line="262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Mehta R,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Meyerowitz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-Katz G,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Ziaeian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B,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Hiremath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S.,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Lowering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Nighttime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Blood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Pressure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With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Bedtime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Dosing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Antihypertensive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Medications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: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Controversies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Hypertension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- Con Side of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Argument.,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Hypertension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. 2021 Sep;78(3):871-878.</w:t>
      </w:r>
    </w:p>
    <w:p w14:paraId="26773986" w14:textId="77777777" w:rsidR="00FB2B2C" w:rsidRPr="00470EEC" w:rsidRDefault="00FE1782">
      <w:pPr>
        <w:spacing w:after="117" w:line="262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doi:10.1161/HYPERTENSIONAHA.121.16501. (Web of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Science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, IF=9.897)</w:t>
      </w:r>
    </w:p>
    <w:p w14:paraId="46E6865F" w14:textId="77777777" w:rsidR="00FB2B2C" w:rsidRPr="00470EEC" w:rsidRDefault="00FE1782">
      <w:pPr>
        <w:numPr>
          <w:ilvl w:val="0"/>
          <w:numId w:val="2"/>
        </w:numPr>
        <w:spacing w:after="5" w:line="262" w:lineRule="auto"/>
        <w:ind w:hanging="332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Mandrola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J, </w:t>
      </w:r>
      <w:r w:rsidRPr="00470EEC">
        <w:rPr>
          <w:rFonts w:ascii="Open Sans" w:eastAsia="Open Sans" w:hAnsi="Open Sans" w:cs="Open Sans"/>
          <w:b/>
          <w:color w:val="404040"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, Weiss R,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Daoud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E, Point/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Counterpoint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on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Halting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Implantation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Sub</w:t>
      </w: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cutaneous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ICD, JACC Clin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Electrophysiol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. 2021 May;7(5): 685-689. doi: 10.1016/j.jacep.2021.03.006. (Web of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Science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, IF=6,375)</w:t>
      </w:r>
    </w:p>
    <w:p w14:paraId="14BDC94D" w14:textId="77777777" w:rsidR="00FB2B2C" w:rsidRPr="00470EEC" w:rsidRDefault="00FE1782">
      <w:pPr>
        <w:numPr>
          <w:ilvl w:val="0"/>
          <w:numId w:val="2"/>
        </w:numPr>
        <w:spacing w:after="1" w:line="265" w:lineRule="auto"/>
        <w:ind w:hanging="332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Mandrola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J, </w:t>
      </w:r>
      <w:r w:rsidRPr="00470EEC">
        <w:rPr>
          <w:rFonts w:ascii="Open Sans" w:eastAsia="Open Sans" w:hAnsi="Open Sans" w:cs="Open Sans"/>
          <w:b/>
          <w:color w:val="504B48"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Redberg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R,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Subcutaneous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or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Transvenous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Defibrillator</w:t>
      </w:r>
      <w:proofErr w:type="spellEnd"/>
    </w:p>
    <w:p w14:paraId="4FE039D5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Therapy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. N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Engl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J Med 2021; 384:676–677 (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Correspondence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)  (Web of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Science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, IF=74.69)</w:t>
      </w:r>
    </w:p>
    <w:p w14:paraId="68177652" w14:textId="77777777" w:rsidR="00FB2B2C" w:rsidRPr="00470EEC" w:rsidRDefault="00FE1782">
      <w:pPr>
        <w:numPr>
          <w:ilvl w:val="0"/>
          <w:numId w:val="2"/>
        </w:numPr>
        <w:spacing w:after="115" w:line="262" w:lineRule="auto"/>
        <w:ind w:hanging="332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Chen Y.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Letter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Editor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concerning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: "A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systematic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review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network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meta-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analyses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among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patients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with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nonvalvular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atrial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fibrillation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: A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comparison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efficacy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safety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following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treatment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with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direct oral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anticoagulants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".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Int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J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Cardiol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. 2019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Sep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. (IF=3.47) </w:t>
      </w:r>
    </w:p>
    <w:p w14:paraId="67230EBD" w14:textId="77777777" w:rsidR="00FB2B2C" w:rsidRPr="00470EEC" w:rsidRDefault="00FE1782">
      <w:pPr>
        <w:numPr>
          <w:ilvl w:val="0"/>
          <w:numId w:val="2"/>
        </w:numPr>
        <w:spacing w:after="115" w:line="262" w:lineRule="auto"/>
        <w:ind w:hanging="332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Latcu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DG, Bun S-S,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Casado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Arroyo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R,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Wedn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AM,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Benaich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FA,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Hasni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K, </w:t>
      </w:r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Saoudi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N.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Scar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identification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quantification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characterization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in complex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atrial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tachycardia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: a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path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targeted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ablation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?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EP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Europace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. 2019 Jan; 21 (Supplement_1): i21–6. ( IF=6.10) </w:t>
      </w:r>
    </w:p>
    <w:p w14:paraId="46F95887" w14:textId="77777777" w:rsidR="00FB2B2C" w:rsidRPr="00470EEC" w:rsidRDefault="00FE1782">
      <w:pPr>
        <w:numPr>
          <w:ilvl w:val="0"/>
          <w:numId w:val="2"/>
        </w:numPr>
        <w:spacing w:after="116" w:line="262" w:lineRule="auto"/>
        <w:ind w:hanging="332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lastRenderedPageBreak/>
        <w:t>Enache B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Șoșdean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R, Macarie R,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Dodinot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B, Pescariu S.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Assessing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the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safety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implantable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cardioverter-defibrillator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reuse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-A retrospective case-control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study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Pacing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Clin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Electrophysiol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. 2019 A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ug;42(8):1095–8. (IF=1.34) </w:t>
      </w:r>
    </w:p>
    <w:p w14:paraId="66C61426" w14:textId="77777777" w:rsidR="00FB2B2C" w:rsidRPr="00470EEC" w:rsidRDefault="00FE1782">
      <w:pPr>
        <w:numPr>
          <w:ilvl w:val="0"/>
          <w:numId w:val="2"/>
        </w:numPr>
        <w:spacing w:after="4" w:line="262" w:lineRule="auto"/>
        <w:ind w:hanging="332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Casado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Arroyo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R,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Latcu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DG,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Maeda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S,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Kubala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M,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Santangeli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P, Garcia FC, </w:t>
      </w:r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>Enache</w:t>
      </w:r>
    </w:p>
    <w:p w14:paraId="57FFDF3A" w14:textId="77777777" w:rsidR="00FB2B2C" w:rsidRPr="00470EEC" w:rsidRDefault="00FE1782">
      <w:pPr>
        <w:spacing w:after="4" w:line="262" w:lineRule="auto"/>
        <w:ind w:left="2988" w:right="4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3F3A38"/>
          <w:sz w:val="20"/>
          <w:lang w:val="ro-RO"/>
        </w:rPr>
        <w:t>B</w:t>
      </w:r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Hayashi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T,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Zado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E,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Saoudi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N,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Marchlinski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, “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Coronary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Sinus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Activation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ECG</w:t>
      </w:r>
    </w:p>
    <w:p w14:paraId="0E23A3B8" w14:textId="77777777" w:rsidR="00FB2B2C" w:rsidRPr="00470EEC" w:rsidRDefault="00FE1782">
      <w:pPr>
        <w:spacing w:after="4" w:line="262" w:lineRule="auto"/>
        <w:ind w:left="2988" w:right="4" w:hanging="10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Characteristics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Roof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- Dependent Left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Atrial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Flutter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After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Pulmonary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Vein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Isolation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”</w:t>
      </w:r>
    </w:p>
    <w:p w14:paraId="084C6FB0" w14:textId="77777777" w:rsidR="00FB2B2C" w:rsidRPr="00470EEC" w:rsidRDefault="00FE1782">
      <w:pPr>
        <w:spacing w:after="117" w:line="262" w:lineRule="auto"/>
        <w:ind w:left="2988" w:right="4" w:hanging="10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Circulation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: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Arrhythmia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Electrophysiology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. </w:t>
      </w:r>
      <w:proofErr w:type="spellStart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>Jun</w:t>
      </w:r>
      <w:proofErr w:type="spellEnd"/>
      <w:r w:rsidRPr="00470EEC">
        <w:rPr>
          <w:rFonts w:ascii="Open Sans" w:eastAsia="Open Sans" w:hAnsi="Open Sans" w:cs="Open Sans"/>
          <w:color w:val="3F3A38"/>
          <w:sz w:val="20"/>
          <w:lang w:val="ro-RO"/>
        </w:rPr>
        <w:t xml:space="preserve"> 1;11(6):e005948–9 2018; (IF=4.96) </w:t>
      </w:r>
    </w:p>
    <w:p w14:paraId="7A1C5F5A" w14:textId="77777777" w:rsidR="00FB2B2C" w:rsidRPr="00470EEC" w:rsidRDefault="00FE1782">
      <w:pPr>
        <w:numPr>
          <w:ilvl w:val="0"/>
          <w:numId w:val="2"/>
        </w:numPr>
        <w:spacing w:after="229" w:line="262" w:lineRule="auto"/>
        <w:ind w:hanging="332"/>
        <w:rPr>
          <w:lang w:val="ro-RO"/>
        </w:rPr>
      </w:pPr>
      <w:r w:rsidRPr="00470EEC">
        <w:rPr>
          <w:rFonts w:ascii="Open Sans" w:eastAsia="Open Sans" w:hAnsi="Open Sans" w:cs="Open Sans"/>
          <w:b/>
          <w:sz w:val="20"/>
          <w:lang w:val="ro-RO"/>
        </w:rPr>
        <w:t>Enache B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,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Latcu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DG,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Zarqane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, N,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Saoudi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N, “Non-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pharmacological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and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nonablative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treatment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for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atrial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fibrillation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>:„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easy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"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tips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for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our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patients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”, Romanian </w:t>
      </w:r>
      <w:r w:rsidRPr="00470EEC">
        <w:rPr>
          <w:rFonts w:ascii="Open Sans" w:eastAsia="Open Sans" w:hAnsi="Open Sans" w:cs="Open Sans"/>
          <w:sz w:val="20"/>
          <w:lang w:val="ro-RO"/>
        </w:rPr>
        <w:t xml:space="preserve">Journal of </w:t>
      </w:r>
      <w:proofErr w:type="spellStart"/>
      <w:r w:rsidRPr="00470EEC">
        <w:rPr>
          <w:rFonts w:ascii="Open Sans" w:eastAsia="Open Sans" w:hAnsi="Open Sans" w:cs="Open Sans"/>
          <w:sz w:val="20"/>
          <w:lang w:val="ro-RO"/>
        </w:rPr>
        <w:t>Cardiology</w:t>
      </w:r>
      <w:proofErr w:type="spellEnd"/>
      <w:r w:rsidRPr="00470EEC">
        <w:rPr>
          <w:rFonts w:ascii="Open Sans" w:eastAsia="Open Sans" w:hAnsi="Open Sans" w:cs="Open Sans"/>
          <w:sz w:val="20"/>
          <w:lang w:val="ro-RO"/>
        </w:rPr>
        <w:t xml:space="preserve"> (28) 3: 291-97, 2018 </w:t>
      </w:r>
    </w:p>
    <w:p w14:paraId="2D830AD7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r w:rsidRPr="00470EEC">
        <w:rPr>
          <w:lang w:val="ro-RO"/>
        </w:rPr>
        <w:t xml:space="preserve">Prezență media și comunicare în </w:t>
      </w:r>
      <w:proofErr w:type="spellStart"/>
      <w:r w:rsidRPr="00470EEC">
        <w:rPr>
          <w:lang w:val="ro-RO"/>
        </w:rPr>
        <w:t>massmedia</w:t>
      </w:r>
      <w:proofErr w:type="spellEnd"/>
      <w:r w:rsidRPr="00470EEC">
        <w:rPr>
          <w:b w:val="0"/>
          <w:color w:val="565656"/>
          <w:lang w:val="ro-RO"/>
        </w:rPr>
        <w:t xml:space="preserve"> </w:t>
      </w:r>
    </w:p>
    <w:p w14:paraId="1743996C" w14:textId="77777777" w:rsidR="00FB2B2C" w:rsidRPr="00470EEC" w:rsidRDefault="00FE1782">
      <w:pPr>
        <w:numPr>
          <w:ilvl w:val="0"/>
          <w:numId w:val="3"/>
        </w:numPr>
        <w:spacing w:after="5" w:line="262" w:lineRule="auto"/>
        <w:ind w:left="3478" w:right="10" w:hanging="186"/>
        <w:rPr>
          <w:lang w:val="ro-RO"/>
        </w:rPr>
      </w:pPr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Cont de 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Twitter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 xml:space="preserve"> (@</w:t>
      </w:r>
      <w:proofErr w:type="spellStart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bogdienache</w:t>
      </w:r>
      <w:proofErr w:type="spellEnd"/>
      <w:r w:rsidRPr="00470EEC">
        <w:rPr>
          <w:rFonts w:ascii="Open Sans" w:eastAsia="Open Sans" w:hAnsi="Open Sans" w:cs="Open Sans"/>
          <w:color w:val="404040"/>
          <w:sz w:val="20"/>
          <w:lang w:val="ro-RO"/>
        </w:rPr>
        <w:t>) cu peste 2600 de urmăritori (marea majoritate din cardiologi și cercetare medicală)</w:t>
      </w:r>
    </w:p>
    <w:p w14:paraId="17618A5F" w14:textId="77777777" w:rsidR="00FB2B2C" w:rsidRPr="00470EEC" w:rsidRDefault="00FE1782">
      <w:pPr>
        <w:numPr>
          <w:ilvl w:val="0"/>
          <w:numId w:val="3"/>
        </w:numPr>
        <w:spacing w:after="5" w:line="262" w:lineRule="auto"/>
        <w:ind w:left="3478" w:right="10" w:hanging="186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Chen Y, Enache B,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Every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COVID-19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patient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should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be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ab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le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to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join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a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randomisedclinical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trial. LSE Covid-19 2020. URL: https://blogs.lse.ac.uk/ covid19/2020/06/02/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every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- covid-19-patient-should-be-able-to-join-arandomised-clinical-trial/</w:t>
      </w:r>
    </w:p>
    <w:p w14:paraId="14061297" w14:textId="77777777" w:rsidR="00FB2B2C" w:rsidRPr="00470EEC" w:rsidRDefault="00FE1782">
      <w:pPr>
        <w:numPr>
          <w:ilvl w:val="0"/>
          <w:numId w:val="3"/>
        </w:numPr>
        <w:spacing w:after="5" w:line="262" w:lineRule="auto"/>
        <w:ind w:left="3478" w:right="10" w:hanging="186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COVID și coordonare: Fiecare pacient într-un studiu clinic.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Contributors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2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021 https://www.contributors.ro/covid-si-coordonare-fiecare-pacient-intr-unstudiu-clinic/</w:t>
      </w:r>
    </w:p>
    <w:p w14:paraId="4803E78C" w14:textId="77777777" w:rsidR="00FB2B2C" w:rsidRPr="00470EEC" w:rsidRDefault="00FE1782">
      <w:pPr>
        <w:numPr>
          <w:ilvl w:val="0"/>
          <w:numId w:val="3"/>
        </w:numPr>
        <w:spacing w:after="5" w:line="262" w:lineRule="auto"/>
        <w:ind w:left="3478" w:right="10" w:hanging="186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1000 de lei pentru fiecare român vaccinat.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Contributors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2021 https:// www.contributors.ro/1000-de-lei-pentru-fiecare-roman-vaccinat/</w:t>
      </w:r>
    </w:p>
    <w:p w14:paraId="58D6C4A4" w14:textId="77777777" w:rsidR="00FB2B2C" w:rsidRPr="00470EEC" w:rsidRDefault="00FE1782">
      <w:pPr>
        <w:numPr>
          <w:ilvl w:val="0"/>
          <w:numId w:val="3"/>
        </w:numPr>
        <w:spacing w:after="229" w:line="262" w:lineRule="auto"/>
        <w:ind w:left="3478" w:right="10" w:hanging="186"/>
        <w:rPr>
          <w:lang w:val="ro-RO"/>
        </w:rPr>
      </w:pP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Menţionat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pe site-ul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Medscape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Cardiology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și în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podcastul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"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This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Week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in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Cardiology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", https://www.medscape.com/viewarticle/992456</w:t>
      </w:r>
    </w:p>
    <w:p w14:paraId="4242BF2A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r w:rsidRPr="00470EEC">
        <w:rPr>
          <w:lang w:val="ro-RO"/>
        </w:rPr>
        <w:t>Premii și Burse</w:t>
      </w:r>
    </w:p>
    <w:p w14:paraId="15AC8434" w14:textId="77777777" w:rsidR="00FB2B2C" w:rsidRPr="00470EEC" w:rsidRDefault="00FE1782">
      <w:pPr>
        <w:numPr>
          <w:ilvl w:val="0"/>
          <w:numId w:val="4"/>
        </w:numPr>
        <w:spacing w:after="5" w:line="262" w:lineRule="auto"/>
        <w:ind w:right="10" w:hanging="135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Premiul I pentru cel mai bun poster la Congresul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Naţional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de Cardiologie, România, 2014</w:t>
      </w:r>
    </w:p>
    <w:p w14:paraId="16587F7B" w14:textId="77777777" w:rsidR="00FB2B2C" w:rsidRPr="00470EEC" w:rsidRDefault="00FE1782">
      <w:pPr>
        <w:numPr>
          <w:ilvl w:val="0"/>
          <w:numId w:val="4"/>
        </w:numPr>
        <w:spacing w:after="5" w:line="262" w:lineRule="auto"/>
        <w:ind w:right="10" w:hanging="135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Bursa "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Cardiologists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of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Tomorrow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" pentru Congresul Eu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ropean de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Cardiologieal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Societăţii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Europene de Cardiologie, 2015</w:t>
      </w:r>
    </w:p>
    <w:p w14:paraId="5C1F5B30" w14:textId="77777777" w:rsidR="00FB2B2C" w:rsidRPr="00470EEC" w:rsidRDefault="00FE1782">
      <w:pPr>
        <w:numPr>
          <w:ilvl w:val="0"/>
          <w:numId w:val="4"/>
        </w:numPr>
        <w:spacing w:after="5" w:line="262" w:lineRule="auto"/>
        <w:ind w:right="10" w:hanging="135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Bursa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Fundaţiei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"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Progetto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Mateo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" pentru un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fellowship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la Centre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Hospitalier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Princess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Grace</w:t>
      </w:r>
      <w:proofErr w:type="spellEnd"/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Monaco, 2016</w:t>
      </w:r>
    </w:p>
    <w:p w14:paraId="39FA218C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b w:val="0"/>
          <w:color w:val="565656"/>
          <w:lang w:val="ro-RO"/>
        </w:rPr>
        <w:t xml:space="preserve"> </w:t>
      </w:r>
      <w:r w:rsidRPr="00470EEC">
        <w:rPr>
          <w:lang w:val="ro-RO"/>
        </w:rPr>
        <w:t>Organizare evenimente medicale</w:t>
      </w:r>
      <w:r w:rsidRPr="00470EEC">
        <w:rPr>
          <w:b w:val="0"/>
          <w:color w:val="565656"/>
          <w:lang w:val="ro-RO"/>
        </w:rPr>
        <w:t xml:space="preserve"> </w:t>
      </w:r>
    </w:p>
    <w:p w14:paraId="4BE5BAEB" w14:textId="77777777" w:rsidR="00FB2B2C" w:rsidRPr="00470EEC" w:rsidRDefault="00FE1782">
      <w:pPr>
        <w:spacing w:after="112" w:line="265" w:lineRule="auto"/>
        <w:ind w:left="2988" w:hanging="10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Membru în comitetul de organizare al International Bi-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Annual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Microvascular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Surgery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Course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, Timișoara (Romania), 2008-2012</w:t>
      </w:r>
    </w:p>
    <w:p w14:paraId="4740B904" w14:textId="77777777" w:rsidR="00FB2B2C" w:rsidRPr="00470EEC" w:rsidRDefault="00FE1782">
      <w:pPr>
        <w:spacing w:after="0"/>
        <w:ind w:left="100" w:right="25" w:hanging="10"/>
        <w:rPr>
          <w:lang w:val="ro-RO"/>
        </w:rPr>
      </w:pPr>
      <w:r w:rsidRPr="00470EE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4D2D12" wp14:editId="75C6F569">
                <wp:simplePos x="0" y="0"/>
                <wp:positionH relativeFrom="column">
                  <wp:posOffset>1900540</wp:posOffset>
                </wp:positionH>
                <wp:positionV relativeFrom="paragraph">
                  <wp:posOffset>173079</wp:posOffset>
                </wp:positionV>
                <wp:extent cx="4953000" cy="9525"/>
                <wp:effectExtent l="0" t="0" r="0" b="0"/>
                <wp:wrapSquare wrapText="bothSides"/>
                <wp:docPr id="5085" name="Group 5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25" name="Shape 6025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085" style="width:390pt;height:0.75pt;position:absolute;mso-position-horizontal-relative:text;mso-position-horizontal:absolute;margin-left:149.649pt;mso-position-vertical-relative:text;margin-top:13.6283pt;" coordsize="49530,95">
                <v:shape id="Shape 6026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COMPETENȚE LINGVISTI</w:t>
      </w:r>
      <w:r w:rsidRPr="00470EEC">
        <w:rPr>
          <w:b/>
          <w:color w:val="0C56A5"/>
          <w:lang w:val="ro-RO"/>
        </w:rPr>
        <w:t>‐</w:t>
      </w:r>
    </w:p>
    <w:p w14:paraId="19069AA8" w14:textId="77777777" w:rsidR="00FB2B2C" w:rsidRPr="00470EEC" w:rsidRDefault="00FE1782">
      <w:pPr>
        <w:pStyle w:val="Heading1"/>
        <w:ind w:left="2515"/>
        <w:rPr>
          <w:lang w:val="ro-RO"/>
        </w:rPr>
      </w:pPr>
      <w:r w:rsidRPr="00470EEC">
        <w:rPr>
          <w:lang w:val="ro-RO"/>
        </w:rPr>
        <w:t xml:space="preserve">CE </w:t>
      </w:r>
    </w:p>
    <w:p w14:paraId="2D67EE75" w14:textId="77777777" w:rsidR="00FB2B2C" w:rsidRPr="00470EEC" w:rsidRDefault="00FE1782">
      <w:pPr>
        <w:spacing w:after="0" w:line="311" w:lineRule="auto"/>
        <w:ind w:left="2993" w:right="4174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lang w:val="ro-RO"/>
        </w:rPr>
        <w:t xml:space="preserve">Limbă(i) maternă(e): </w:t>
      </w:r>
      <w:r w:rsidRPr="00470EEC">
        <w:rPr>
          <w:rFonts w:ascii="Open Sans" w:eastAsia="Open Sans" w:hAnsi="Open Sans" w:cs="Open Sans"/>
          <w:color w:val="565656"/>
          <w:lang w:val="ro-RO"/>
        </w:rPr>
        <w:t>română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 </w:t>
      </w:r>
      <w:r w:rsidRPr="00470EEC">
        <w:rPr>
          <w:rFonts w:ascii="Open Sans" w:eastAsia="Open Sans" w:hAnsi="Open Sans" w:cs="Open Sans"/>
          <w:b/>
          <w:color w:val="565656"/>
          <w:lang w:val="ro-RO"/>
        </w:rPr>
        <w:t xml:space="preserve">Altă limbă (Alte limbi): </w:t>
      </w:r>
    </w:p>
    <w:p w14:paraId="0733C6AA" w14:textId="77777777" w:rsidR="00FB2B2C" w:rsidRPr="00470EEC" w:rsidRDefault="00FE1782">
      <w:pPr>
        <w:pStyle w:val="Heading1"/>
        <w:spacing w:after="37"/>
        <w:ind w:left="3003"/>
        <w:rPr>
          <w:lang w:val="ro-RO"/>
        </w:rPr>
      </w:pPr>
      <w:r w:rsidRPr="00470EEC">
        <w:rPr>
          <w:lang w:val="ro-RO"/>
        </w:rPr>
        <w:t xml:space="preserve">engleză </w:t>
      </w:r>
    </w:p>
    <w:p w14:paraId="68591829" w14:textId="77777777" w:rsidR="00FB2B2C" w:rsidRPr="00470EEC" w:rsidRDefault="00FE1782">
      <w:pPr>
        <w:pStyle w:val="Heading2"/>
        <w:spacing w:after="131" w:line="323" w:lineRule="auto"/>
        <w:ind w:left="2928" w:right="2909"/>
        <w:rPr>
          <w:lang w:val="ro-RO"/>
        </w:rPr>
      </w:pPr>
      <w:r w:rsidRPr="00470EEC">
        <w:rPr>
          <w:lang w:val="ro-RO"/>
        </w:rPr>
        <w:t xml:space="preserve">COMPREHENSIUNE ORALĂ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CITIT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SCRIS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EXPRIMARE SCRISĂ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CONVERSAȚIE </w:t>
      </w:r>
      <w:r w:rsidRPr="00470EEC">
        <w:rPr>
          <w:b w:val="0"/>
          <w:lang w:val="ro-RO"/>
        </w:rPr>
        <w:t xml:space="preserve">C2 </w:t>
      </w:r>
      <w:r w:rsidRPr="00470EEC">
        <w:rPr>
          <w:color w:val="0C56A5"/>
          <w:sz w:val="22"/>
          <w:lang w:val="ro-RO"/>
        </w:rPr>
        <w:t xml:space="preserve">franceză </w:t>
      </w:r>
      <w:r w:rsidRPr="00470EEC">
        <w:rPr>
          <w:lang w:val="ro-RO"/>
        </w:rPr>
        <w:t xml:space="preserve">COMPREHENSIUNE ORALĂ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CITIT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SCRIS </w:t>
      </w:r>
      <w:r w:rsidRPr="00470EEC">
        <w:rPr>
          <w:b w:val="0"/>
          <w:lang w:val="ro-RO"/>
        </w:rPr>
        <w:t xml:space="preserve">C1 </w:t>
      </w:r>
      <w:r w:rsidRPr="00470EEC">
        <w:rPr>
          <w:lang w:val="ro-RO"/>
        </w:rPr>
        <w:t xml:space="preserve">EXPRIMARE SCRISĂ </w:t>
      </w:r>
      <w:r w:rsidRPr="00470EEC">
        <w:rPr>
          <w:b w:val="0"/>
          <w:lang w:val="ro-RO"/>
        </w:rPr>
        <w:t xml:space="preserve">C2 </w:t>
      </w:r>
      <w:r w:rsidRPr="00470EEC">
        <w:rPr>
          <w:lang w:val="ro-RO"/>
        </w:rPr>
        <w:t xml:space="preserve">CONVERSAȚIE </w:t>
      </w:r>
      <w:r w:rsidRPr="00470EEC">
        <w:rPr>
          <w:b w:val="0"/>
          <w:lang w:val="ro-RO"/>
        </w:rPr>
        <w:t xml:space="preserve">C2 </w:t>
      </w:r>
      <w:r w:rsidRPr="00470EEC">
        <w:rPr>
          <w:color w:val="0C56A5"/>
          <w:sz w:val="22"/>
          <w:lang w:val="ro-RO"/>
        </w:rPr>
        <w:t xml:space="preserve">germană </w:t>
      </w:r>
      <w:r w:rsidRPr="00470EEC">
        <w:rPr>
          <w:lang w:val="ro-RO"/>
        </w:rPr>
        <w:t xml:space="preserve">COMPREHENSIUNE ORALĂ </w:t>
      </w:r>
      <w:r w:rsidRPr="00470EEC">
        <w:rPr>
          <w:b w:val="0"/>
          <w:lang w:val="ro-RO"/>
        </w:rPr>
        <w:t xml:space="preserve">B1 </w:t>
      </w:r>
      <w:r w:rsidRPr="00470EEC">
        <w:rPr>
          <w:lang w:val="ro-RO"/>
        </w:rPr>
        <w:t xml:space="preserve">CITIT </w:t>
      </w:r>
      <w:r w:rsidRPr="00470EEC">
        <w:rPr>
          <w:b w:val="0"/>
          <w:lang w:val="ro-RO"/>
        </w:rPr>
        <w:t xml:space="preserve">B1 </w:t>
      </w:r>
      <w:r w:rsidRPr="00470EEC">
        <w:rPr>
          <w:lang w:val="ro-RO"/>
        </w:rPr>
        <w:t xml:space="preserve">SCRIS </w:t>
      </w:r>
      <w:r w:rsidRPr="00470EEC">
        <w:rPr>
          <w:b w:val="0"/>
          <w:lang w:val="ro-RO"/>
        </w:rPr>
        <w:t xml:space="preserve">B2 </w:t>
      </w:r>
      <w:r w:rsidRPr="00470EEC">
        <w:rPr>
          <w:lang w:val="ro-RO"/>
        </w:rPr>
        <w:t xml:space="preserve">EXPRIMARE SCRISĂ </w:t>
      </w:r>
      <w:r w:rsidRPr="00470EEC">
        <w:rPr>
          <w:b w:val="0"/>
          <w:lang w:val="ro-RO"/>
        </w:rPr>
        <w:t xml:space="preserve">B1 </w:t>
      </w:r>
      <w:r w:rsidRPr="00470EEC">
        <w:rPr>
          <w:lang w:val="ro-RO"/>
        </w:rPr>
        <w:t xml:space="preserve">CONVERSAȚIE </w:t>
      </w:r>
      <w:r w:rsidRPr="00470EEC">
        <w:rPr>
          <w:b w:val="0"/>
          <w:lang w:val="ro-RO"/>
        </w:rPr>
        <w:t xml:space="preserve">B1 </w:t>
      </w:r>
    </w:p>
    <w:p w14:paraId="3D00C3C6" w14:textId="77777777" w:rsidR="00FB2B2C" w:rsidRPr="00470EEC" w:rsidRDefault="00FE1782">
      <w:pPr>
        <w:spacing w:after="136" w:line="220" w:lineRule="auto"/>
        <w:ind w:left="2993"/>
        <w:rPr>
          <w:lang w:val="ro-RO"/>
        </w:rPr>
      </w:pPr>
      <w:r w:rsidRPr="00470EEC">
        <w:rPr>
          <w:rFonts w:ascii="Open Sans" w:eastAsia="Open Sans" w:hAnsi="Open Sans" w:cs="Open Sans"/>
          <w:i/>
          <w:color w:val="A9A9A9"/>
          <w:sz w:val="20"/>
          <w:lang w:val="ro-RO"/>
        </w:rPr>
        <w:t>Niveluri: A1 și A2 Utilizator de bază B1 și B2 Utilizator independent C1 și C2 Utilizator exp</w:t>
      </w:r>
      <w:r w:rsidRPr="00470EEC">
        <w:rPr>
          <w:rFonts w:ascii="Open Sans" w:eastAsia="Open Sans" w:hAnsi="Open Sans" w:cs="Open Sans"/>
          <w:i/>
          <w:color w:val="A9A9A9"/>
          <w:sz w:val="20"/>
          <w:lang w:val="ro-RO"/>
        </w:rPr>
        <w:t>erimentat</w:t>
      </w:r>
    </w:p>
    <w:p w14:paraId="61634577" w14:textId="77777777" w:rsidR="00FB2B2C" w:rsidRPr="00470EEC" w:rsidRDefault="00FE1782">
      <w:pPr>
        <w:spacing w:after="0"/>
        <w:ind w:left="140" w:right="25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0C56A5"/>
          <w:lang w:val="ro-RO"/>
        </w:rPr>
        <w:t>COMPETENȚE DE COMU</w:t>
      </w:r>
      <w:r w:rsidRPr="00470EEC">
        <w:rPr>
          <w:b/>
          <w:color w:val="0C56A5"/>
          <w:lang w:val="ro-RO"/>
        </w:rPr>
        <w:t>‐</w:t>
      </w:r>
    </w:p>
    <w:p w14:paraId="386CCB76" w14:textId="77777777" w:rsidR="00FB2B2C" w:rsidRPr="00470EEC" w:rsidRDefault="00FE1782">
      <w:pPr>
        <w:spacing w:after="0"/>
        <w:ind w:left="222" w:right="25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0C56A5"/>
          <w:lang w:val="ro-RO"/>
        </w:rPr>
        <w:lastRenderedPageBreak/>
        <w:t>NICARE ȘI INTERPERSO</w:t>
      </w:r>
      <w:r w:rsidRPr="00470EEC">
        <w:rPr>
          <w:b/>
          <w:color w:val="0C56A5"/>
          <w:lang w:val="ro-RO"/>
        </w:rPr>
        <w:t xml:space="preserve">‐ </w:t>
      </w:r>
      <w:r w:rsidRPr="00470EEC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CC1B03B" wp14:editId="5D92C7A2">
                <wp:extent cx="4953000" cy="9525"/>
                <wp:effectExtent l="0" t="0" r="0" b="0"/>
                <wp:docPr id="5086" name="Group 5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27" name="Shape 6027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086" style="width:390pt;height:0.75pt;mso-position-horizontal-relative:char;mso-position-vertical-relative:line" coordsize="49530,95">
                <v:shape id="Shape 6028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40C6308E" w14:textId="77777777" w:rsidR="00FB2B2C" w:rsidRPr="00470EEC" w:rsidRDefault="00FE1782">
      <w:pPr>
        <w:pStyle w:val="Heading1"/>
        <w:ind w:left="2201"/>
        <w:rPr>
          <w:lang w:val="ro-RO"/>
        </w:rPr>
      </w:pPr>
      <w:r w:rsidRPr="00470EEC">
        <w:rPr>
          <w:lang w:val="ro-RO"/>
        </w:rPr>
        <w:t xml:space="preserve">NALE </w:t>
      </w:r>
    </w:p>
    <w:p w14:paraId="0E418464" w14:textId="77777777" w:rsidR="00FB2B2C" w:rsidRPr="00470EEC" w:rsidRDefault="00FE1782">
      <w:pPr>
        <w:pStyle w:val="Heading2"/>
        <w:ind w:left="10" w:right="342"/>
        <w:jc w:val="center"/>
        <w:rPr>
          <w:lang w:val="ro-RO"/>
        </w:rPr>
      </w:pPr>
      <w:r w:rsidRPr="00470EEC">
        <w:rPr>
          <w:lang w:val="ro-RO"/>
        </w:rPr>
        <w:t>Competențe de comunicare și interpersonale</w:t>
      </w:r>
      <w:r w:rsidRPr="00470EEC">
        <w:rPr>
          <w:b w:val="0"/>
          <w:color w:val="565656"/>
          <w:lang w:val="ro-RO"/>
        </w:rPr>
        <w:t xml:space="preserve"> </w:t>
      </w:r>
    </w:p>
    <w:p w14:paraId="0280AAC7" w14:textId="77777777" w:rsidR="00FB2B2C" w:rsidRPr="00470EEC" w:rsidRDefault="00FE1782">
      <w:pPr>
        <w:numPr>
          <w:ilvl w:val="0"/>
          <w:numId w:val="5"/>
        </w:numPr>
        <w:spacing w:after="5" w:line="262" w:lineRule="auto"/>
        <w:ind w:right="10" w:hanging="116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spirit de echipă</w:t>
      </w:r>
    </w:p>
    <w:p w14:paraId="1D243B7C" w14:textId="77777777" w:rsidR="00FB2B2C" w:rsidRPr="00470EEC" w:rsidRDefault="00FE1782">
      <w:pPr>
        <w:numPr>
          <w:ilvl w:val="0"/>
          <w:numId w:val="5"/>
        </w:numPr>
        <w:spacing w:after="5" w:line="262" w:lineRule="auto"/>
        <w:ind w:right="10" w:hanging="116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bună capacitate de comunicare</w:t>
      </w:r>
    </w:p>
    <w:p w14:paraId="120AB774" w14:textId="77777777" w:rsidR="00FB2B2C" w:rsidRPr="00470EEC" w:rsidRDefault="00FE1782">
      <w:pPr>
        <w:spacing w:after="114" w:line="262" w:lineRule="auto"/>
        <w:ind w:left="2988" w:right="10" w:hanging="10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>(Membru timp de 4 ani în trupa de teatru în limba engleză a liceului)</w:t>
      </w:r>
    </w:p>
    <w:p w14:paraId="402C987C" w14:textId="77777777" w:rsidR="00FB2B2C" w:rsidRPr="00470EEC" w:rsidRDefault="00FE1782">
      <w:pPr>
        <w:spacing w:after="0"/>
        <w:ind w:left="10" w:right="25" w:hanging="10"/>
        <w:rPr>
          <w:lang w:val="ro-RO"/>
        </w:rPr>
      </w:pPr>
      <w:r w:rsidRPr="00470EE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0189F6" wp14:editId="4D1682B9">
                <wp:simplePos x="0" y="0"/>
                <wp:positionH relativeFrom="column">
                  <wp:posOffset>1900540</wp:posOffset>
                </wp:positionH>
                <wp:positionV relativeFrom="paragraph">
                  <wp:posOffset>173103</wp:posOffset>
                </wp:positionV>
                <wp:extent cx="4953000" cy="9525"/>
                <wp:effectExtent l="0" t="0" r="0" b="0"/>
                <wp:wrapSquare wrapText="bothSides"/>
                <wp:docPr id="5087" name="Group 5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33" name="Shape 6033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087" style="width:390pt;height:0.75pt;position:absolute;mso-position-horizontal-relative:text;mso-position-horizontal:absolute;margin-left:149.649pt;mso-position-vertical-relative:text;margin-top:13.6302pt;" coordsize="49530,95">
                <v:shape id="Shape 6034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470EEC">
        <w:rPr>
          <w:rFonts w:ascii="Open Sans" w:eastAsia="Open Sans" w:hAnsi="Open Sans" w:cs="Open Sans"/>
          <w:b/>
          <w:color w:val="0C56A5"/>
          <w:lang w:val="ro-RO"/>
        </w:rPr>
        <w:t>COMPETENȚE ORGANIZA</w:t>
      </w:r>
      <w:r w:rsidRPr="00470EEC">
        <w:rPr>
          <w:b/>
          <w:color w:val="0C56A5"/>
          <w:lang w:val="ro-RO"/>
        </w:rPr>
        <w:t>‐</w:t>
      </w:r>
    </w:p>
    <w:p w14:paraId="09E2A17F" w14:textId="77777777" w:rsidR="00FB2B2C" w:rsidRPr="00470EEC" w:rsidRDefault="00FE1782">
      <w:pPr>
        <w:pStyle w:val="Heading1"/>
        <w:ind w:left="1996"/>
        <w:rPr>
          <w:lang w:val="ro-RO"/>
        </w:rPr>
      </w:pPr>
      <w:r w:rsidRPr="00470EEC">
        <w:rPr>
          <w:lang w:val="ro-RO"/>
        </w:rPr>
        <w:t xml:space="preserve">TORICE </w:t>
      </w:r>
    </w:p>
    <w:p w14:paraId="565A2D72" w14:textId="77777777" w:rsidR="00FB2B2C" w:rsidRPr="00470EEC" w:rsidRDefault="00FE1782">
      <w:pPr>
        <w:pStyle w:val="Heading2"/>
        <w:ind w:left="2928" w:right="2909"/>
        <w:rPr>
          <w:lang w:val="ro-RO"/>
        </w:rPr>
      </w:pPr>
      <w:r w:rsidRPr="00470EEC">
        <w:rPr>
          <w:lang w:val="ro-RO"/>
        </w:rPr>
        <w:t>Competențe organizatorice</w:t>
      </w:r>
      <w:r w:rsidRPr="00470EEC">
        <w:rPr>
          <w:b w:val="0"/>
          <w:color w:val="565656"/>
          <w:lang w:val="ro-RO"/>
        </w:rPr>
        <w:t xml:space="preserve"> </w:t>
      </w:r>
    </w:p>
    <w:p w14:paraId="5C8E63FA" w14:textId="77777777" w:rsidR="00FB2B2C" w:rsidRPr="00470EEC" w:rsidRDefault="00FE1782">
      <w:pPr>
        <w:numPr>
          <w:ilvl w:val="0"/>
          <w:numId w:val="6"/>
        </w:numPr>
        <w:spacing w:after="1" w:line="265" w:lineRule="auto"/>
        <w:ind w:hanging="116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leadership</w:t>
      </w:r>
    </w:p>
    <w:p w14:paraId="5D9E476F" w14:textId="77777777" w:rsidR="00FB2B2C" w:rsidRPr="00470EEC" w:rsidRDefault="00FE1782">
      <w:pPr>
        <w:numPr>
          <w:ilvl w:val="0"/>
          <w:numId w:val="6"/>
        </w:numPr>
        <w:spacing w:after="1" w:line="265" w:lineRule="auto"/>
        <w:ind w:hanging="116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spirit organizatoric</w:t>
      </w:r>
    </w:p>
    <w:p w14:paraId="1C275075" w14:textId="3F386171" w:rsidR="00FB2B2C" w:rsidRPr="00470EEC" w:rsidRDefault="00FE1782">
      <w:pPr>
        <w:numPr>
          <w:ilvl w:val="0"/>
          <w:numId w:val="6"/>
        </w:numPr>
        <w:spacing w:after="112" w:line="265" w:lineRule="auto"/>
        <w:ind w:hanging="116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bună capacitate de organizare a proiectelor și a echipei. Din 2006, membru fondator al Festivalului Plai (festival anual de muzică, artă și multiculturalitate organizat exclusiv de voluntari) în cadrul </w:t>
      </w:r>
      <w:r w:rsidR="00470EEC" w:rsidRPr="00470EEC">
        <w:rPr>
          <w:rFonts w:ascii="Open Sans" w:eastAsia="Open Sans" w:hAnsi="Open Sans" w:cs="Open Sans"/>
          <w:color w:val="504B48"/>
          <w:sz w:val="20"/>
          <w:lang w:val="ro-RO"/>
        </w:rPr>
        <w:t>căruia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am avut un rol activ în logistică, marketing și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  <w:r w:rsidR="00470EEC" w:rsidRPr="00470EEC">
        <w:rPr>
          <w:rFonts w:ascii="Open Sans" w:eastAsia="Open Sans" w:hAnsi="Open Sans" w:cs="Open Sans"/>
          <w:color w:val="504B48"/>
          <w:sz w:val="20"/>
          <w:lang w:val="ro-RO"/>
        </w:rPr>
        <w:t>relații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publice pana in 2016.</w:t>
      </w:r>
    </w:p>
    <w:p w14:paraId="2B4657E5" w14:textId="77777777" w:rsidR="00FB2B2C" w:rsidRPr="00470EEC" w:rsidRDefault="00FE1782">
      <w:pPr>
        <w:pStyle w:val="Heading1"/>
        <w:ind w:left="268"/>
        <w:rPr>
          <w:lang w:val="ro-RO"/>
        </w:rPr>
      </w:pPr>
      <w:r w:rsidRPr="00470EEC">
        <w:rPr>
          <w:lang w:val="ro-RO"/>
        </w:rPr>
        <w:t xml:space="preserve">COMPETENȚE DIGITALE </w:t>
      </w:r>
      <w:r w:rsidRPr="00470EEC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3A1E3AC" wp14:editId="24A82FFA">
                <wp:extent cx="4953000" cy="9525"/>
                <wp:effectExtent l="0" t="0" r="0" b="0"/>
                <wp:docPr id="5088" name="Group 5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41" name="Shape 6041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088" style="width:390pt;height:0.75pt;mso-position-horizontal-relative:char;mso-position-vertical-relative:line" coordsize="49530,95">
                <v:shape id="Shape 6042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44A6B94B" w14:textId="77777777" w:rsidR="00FB2B2C" w:rsidRPr="00470EEC" w:rsidRDefault="00FE1782">
      <w:pPr>
        <w:spacing w:after="38"/>
        <w:ind w:left="2928" w:right="2909" w:hanging="10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6B6B6B"/>
          <w:sz w:val="20"/>
          <w:lang w:val="ro-RO"/>
        </w:rPr>
        <w:t>Competențele mele digitale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p w14:paraId="4B1F4890" w14:textId="77777777" w:rsidR="00FB2B2C" w:rsidRPr="00470EEC" w:rsidRDefault="00FE1782">
      <w:pPr>
        <w:spacing w:after="311"/>
        <w:ind w:left="699" w:right="106" w:hanging="10"/>
        <w:jc w:val="center"/>
        <w:rPr>
          <w:lang w:val="ro-RO"/>
        </w:rPr>
      </w:pP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Microsoft Office | Stata | R-Studio (începător) | </w:t>
      </w:r>
      <w:proofErr w:type="spellStart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ChatGPT</w:t>
      </w:r>
      <w:proofErr w:type="spellEnd"/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 xml:space="preserve"> </w:t>
      </w:r>
    </w:p>
    <w:p w14:paraId="0A2F9FBF" w14:textId="77777777" w:rsidR="00FB2B2C" w:rsidRPr="00470EEC" w:rsidRDefault="00FE1782">
      <w:pPr>
        <w:pStyle w:val="Heading1"/>
        <w:ind w:left="735"/>
        <w:rPr>
          <w:lang w:val="ro-RO"/>
        </w:rPr>
      </w:pPr>
      <w:r w:rsidRPr="00470EEC">
        <w:rPr>
          <w:lang w:val="ro-RO"/>
        </w:rPr>
        <w:t xml:space="preserve">ALTE COMPETENȚE </w:t>
      </w:r>
      <w:r w:rsidRPr="00470EEC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3455246" wp14:editId="75723A11">
                <wp:extent cx="4953000" cy="9525"/>
                <wp:effectExtent l="0" t="0" r="0" b="0"/>
                <wp:docPr id="5089" name="Group 5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43" name="Shape 6043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089" style="width:390pt;height:0.75pt;mso-position-horizontal-relative:char;mso-position-vertical-relative:line" coordsize="49530,95">
                <v:shape id="Shape 6044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60101749" w14:textId="77777777" w:rsidR="00FB2B2C" w:rsidRPr="00470EEC" w:rsidRDefault="00FE1782">
      <w:pPr>
        <w:spacing w:after="112" w:line="415" w:lineRule="auto"/>
        <w:ind w:left="3038" w:right="3737" w:hanging="60"/>
        <w:rPr>
          <w:lang w:val="ro-RO"/>
        </w:rPr>
      </w:pP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b/>
          <w:color w:val="6B6B6B"/>
          <w:sz w:val="20"/>
          <w:lang w:val="ro-RO"/>
        </w:rPr>
        <w:t>Alte competențe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  <w:r w:rsidRPr="00470EEC">
        <w:rPr>
          <w:rFonts w:ascii="Open Sans" w:eastAsia="Open Sans" w:hAnsi="Open Sans" w:cs="Open Sans"/>
          <w:color w:val="504B48"/>
          <w:sz w:val="20"/>
          <w:lang w:val="ro-RO"/>
        </w:rPr>
        <w:t>hobby-uri: literatura, cinematografia, teatrul</w:t>
      </w:r>
    </w:p>
    <w:p w14:paraId="645A2E7F" w14:textId="77777777" w:rsidR="00FB2B2C" w:rsidRPr="00470EEC" w:rsidRDefault="00FE1782">
      <w:pPr>
        <w:pStyle w:val="Heading1"/>
        <w:spacing w:after="102"/>
        <w:ind w:left="221"/>
        <w:rPr>
          <w:lang w:val="ro-RO"/>
        </w:rPr>
      </w:pPr>
      <w:r w:rsidRPr="00470EEC">
        <w:rPr>
          <w:lang w:val="ro-RO"/>
        </w:rPr>
        <w:t xml:space="preserve">PERMIS DE CONDUCERE </w:t>
      </w:r>
      <w:r w:rsidRPr="00470EEC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A2A9AEF" wp14:editId="0F8686F0">
                <wp:extent cx="4953000" cy="9525"/>
                <wp:effectExtent l="0" t="0" r="0" b="0"/>
                <wp:docPr id="4877" name="Group 4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9525"/>
                          <a:chOff x="0" y="0"/>
                          <a:chExt cx="4953000" cy="9525"/>
                        </a:xfrm>
                      </wpg:grpSpPr>
                      <wps:wsp>
                        <wps:cNvPr id="6045" name="Shape 6045"/>
                        <wps:cNvSpPr/>
                        <wps:spPr>
                          <a:xfrm>
                            <a:off x="0" y="0"/>
                            <a:ext cx="4953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000" h="9525">
                                <a:moveTo>
                                  <a:pt x="0" y="0"/>
                                </a:moveTo>
                                <a:lnTo>
                                  <a:pt x="4953000" y="0"/>
                                </a:lnTo>
                                <a:lnTo>
                                  <a:pt x="4953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877" style="width:390pt;height:0.75pt;mso-position-horizontal-relative:char;mso-position-vertical-relative:line" coordsize="49530,95">
                <v:shape id="Shape 6046" style="position:absolute;width:49530;height:95;left:0;top:0;" coordsize="4953000,9525" path="m0,0l4953000,0l4953000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72B6BC50" w14:textId="77777777" w:rsidR="00FB2B2C" w:rsidRPr="00470EEC" w:rsidRDefault="00FE1782">
      <w:pPr>
        <w:spacing w:after="96"/>
        <w:ind w:left="10" w:right="6356" w:hanging="10"/>
        <w:jc w:val="right"/>
        <w:rPr>
          <w:lang w:val="ro-RO"/>
        </w:rPr>
      </w:pP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Motocicletă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: </w:t>
      </w:r>
      <w:r w:rsidRPr="00470EEC">
        <w:rPr>
          <w:rFonts w:ascii="Open Sans" w:eastAsia="Open Sans" w:hAnsi="Open Sans" w:cs="Open Sans"/>
          <w:color w:val="A9A9A9"/>
          <w:sz w:val="20"/>
          <w:lang w:val="ro-RO"/>
        </w:rPr>
        <w:t>A</w:t>
      </w:r>
    </w:p>
    <w:p w14:paraId="676344C4" w14:textId="77777777" w:rsidR="00FB2B2C" w:rsidRPr="00470EEC" w:rsidRDefault="00FE1782">
      <w:pPr>
        <w:tabs>
          <w:tab w:val="center" w:pos="3729"/>
          <w:tab w:val="center" w:pos="4875"/>
        </w:tabs>
        <w:spacing w:after="96"/>
        <w:rPr>
          <w:lang w:val="ro-RO"/>
        </w:rPr>
      </w:pPr>
      <w:r w:rsidRPr="00470EEC">
        <w:rPr>
          <w:lang w:val="ro-RO"/>
        </w:rPr>
        <w:tab/>
      </w:r>
      <w:r w:rsidRPr="00470EEC">
        <w:rPr>
          <w:rFonts w:ascii="Open Sans" w:eastAsia="Open Sans" w:hAnsi="Open Sans" w:cs="Open Sans"/>
          <w:b/>
          <w:color w:val="565656"/>
          <w:sz w:val="20"/>
          <w:lang w:val="ro-RO"/>
        </w:rPr>
        <w:t>Autoturism</w:t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: </w:t>
      </w:r>
      <w:r w:rsidRPr="00470EEC">
        <w:rPr>
          <w:rFonts w:ascii="Open Sans" w:eastAsia="Open Sans" w:hAnsi="Open Sans" w:cs="Open Sans"/>
          <w:color w:val="A9A9A9"/>
          <w:sz w:val="20"/>
          <w:lang w:val="ro-RO"/>
        </w:rPr>
        <w:t>B</w:t>
      </w:r>
      <w:r w:rsidRPr="00470EEC">
        <w:rPr>
          <w:rFonts w:ascii="Open Sans" w:eastAsia="Open Sans" w:hAnsi="Open Sans" w:cs="Open Sans"/>
          <w:color w:val="A9A9A9"/>
          <w:sz w:val="20"/>
          <w:lang w:val="ro-RO"/>
        </w:rPr>
        <w:tab/>
      </w:r>
      <w:r w:rsidRPr="00470EEC">
        <w:rPr>
          <w:rFonts w:ascii="Open Sans" w:eastAsia="Open Sans" w:hAnsi="Open Sans" w:cs="Open Sans"/>
          <w:color w:val="565656"/>
          <w:sz w:val="20"/>
          <w:lang w:val="ro-RO"/>
        </w:rPr>
        <w:t xml:space="preserve"> </w:t>
      </w:r>
    </w:p>
    <w:sectPr w:rsidR="00FB2B2C" w:rsidRPr="00470EEC">
      <w:pgSz w:w="11900" w:h="16820"/>
      <w:pgMar w:top="255" w:right="695" w:bottom="914" w:left="3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A4547"/>
    <w:multiLevelType w:val="hybridMultilevel"/>
    <w:tmpl w:val="E196E4AA"/>
    <w:lvl w:ilvl="0" w:tplc="037E797C">
      <w:start w:val="1"/>
      <w:numFmt w:val="bullet"/>
      <w:lvlText w:val="-"/>
      <w:lvlJc w:val="left"/>
      <w:pPr>
        <w:ind w:left="3094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8B6B8">
      <w:start w:val="1"/>
      <w:numFmt w:val="bullet"/>
      <w:lvlText w:val="o"/>
      <w:lvlJc w:val="left"/>
      <w:pPr>
        <w:ind w:left="407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36E732">
      <w:start w:val="1"/>
      <w:numFmt w:val="bullet"/>
      <w:lvlText w:val="▪"/>
      <w:lvlJc w:val="left"/>
      <w:pPr>
        <w:ind w:left="479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9E1366">
      <w:start w:val="1"/>
      <w:numFmt w:val="bullet"/>
      <w:lvlText w:val="•"/>
      <w:lvlJc w:val="left"/>
      <w:pPr>
        <w:ind w:left="551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2C353E">
      <w:start w:val="1"/>
      <w:numFmt w:val="bullet"/>
      <w:lvlText w:val="o"/>
      <w:lvlJc w:val="left"/>
      <w:pPr>
        <w:ind w:left="623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E4DE7C">
      <w:start w:val="1"/>
      <w:numFmt w:val="bullet"/>
      <w:lvlText w:val="▪"/>
      <w:lvlJc w:val="left"/>
      <w:pPr>
        <w:ind w:left="695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DA5350">
      <w:start w:val="1"/>
      <w:numFmt w:val="bullet"/>
      <w:lvlText w:val="•"/>
      <w:lvlJc w:val="left"/>
      <w:pPr>
        <w:ind w:left="767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A05FFA">
      <w:start w:val="1"/>
      <w:numFmt w:val="bullet"/>
      <w:lvlText w:val="o"/>
      <w:lvlJc w:val="left"/>
      <w:pPr>
        <w:ind w:left="839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568EAA">
      <w:start w:val="1"/>
      <w:numFmt w:val="bullet"/>
      <w:lvlText w:val="▪"/>
      <w:lvlJc w:val="left"/>
      <w:pPr>
        <w:ind w:left="911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0B24A1"/>
    <w:multiLevelType w:val="hybridMultilevel"/>
    <w:tmpl w:val="BF32952A"/>
    <w:lvl w:ilvl="0" w:tplc="FF7AA606">
      <w:start w:val="1"/>
      <w:numFmt w:val="decimal"/>
      <w:lvlText w:val="%1."/>
      <w:lvlJc w:val="left"/>
      <w:pPr>
        <w:ind w:left="3310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8811A0">
      <w:start w:val="1"/>
      <w:numFmt w:val="lowerLetter"/>
      <w:lvlText w:val="%2"/>
      <w:lvlJc w:val="left"/>
      <w:pPr>
        <w:ind w:left="214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8B66C">
      <w:start w:val="1"/>
      <w:numFmt w:val="lowerRoman"/>
      <w:lvlText w:val="%3"/>
      <w:lvlJc w:val="left"/>
      <w:pPr>
        <w:ind w:left="286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466BF2">
      <w:start w:val="1"/>
      <w:numFmt w:val="decimal"/>
      <w:lvlText w:val="%4"/>
      <w:lvlJc w:val="left"/>
      <w:pPr>
        <w:ind w:left="358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76E096">
      <w:start w:val="1"/>
      <w:numFmt w:val="lowerLetter"/>
      <w:lvlText w:val="%5"/>
      <w:lvlJc w:val="left"/>
      <w:pPr>
        <w:ind w:left="430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76C99A">
      <w:start w:val="1"/>
      <w:numFmt w:val="lowerRoman"/>
      <w:lvlText w:val="%6"/>
      <w:lvlJc w:val="left"/>
      <w:pPr>
        <w:ind w:left="502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D6C5CA">
      <w:start w:val="1"/>
      <w:numFmt w:val="decimal"/>
      <w:lvlText w:val="%7"/>
      <w:lvlJc w:val="left"/>
      <w:pPr>
        <w:ind w:left="574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4A045A">
      <w:start w:val="1"/>
      <w:numFmt w:val="lowerLetter"/>
      <w:lvlText w:val="%8"/>
      <w:lvlJc w:val="left"/>
      <w:pPr>
        <w:ind w:left="646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241932">
      <w:start w:val="1"/>
      <w:numFmt w:val="lowerRoman"/>
      <w:lvlText w:val="%9"/>
      <w:lvlJc w:val="left"/>
      <w:pPr>
        <w:ind w:left="7182"/>
      </w:pPr>
      <w:rPr>
        <w:rFonts w:ascii="Open Sans" w:eastAsia="Open Sans" w:hAnsi="Open Sans" w:cs="Open Sans"/>
        <w:b w:val="0"/>
        <w:i w:val="0"/>
        <w:strike w:val="0"/>
        <w:dstrike w:val="0"/>
        <w:color w:val="3F3A3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38495A"/>
    <w:multiLevelType w:val="hybridMultilevel"/>
    <w:tmpl w:val="71AC319C"/>
    <w:lvl w:ilvl="0" w:tplc="AD0C106E">
      <w:start w:val="1"/>
      <w:numFmt w:val="bullet"/>
      <w:lvlText w:val="•"/>
      <w:lvlJc w:val="left"/>
      <w:pPr>
        <w:ind w:left="3427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03F7A">
      <w:start w:val="1"/>
      <w:numFmt w:val="bullet"/>
      <w:lvlText w:val="o"/>
      <w:lvlJc w:val="left"/>
      <w:pPr>
        <w:ind w:left="14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C9098">
      <w:start w:val="1"/>
      <w:numFmt w:val="bullet"/>
      <w:lvlText w:val="▪"/>
      <w:lvlJc w:val="left"/>
      <w:pPr>
        <w:ind w:left="21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F6D28E">
      <w:start w:val="1"/>
      <w:numFmt w:val="bullet"/>
      <w:lvlText w:val="•"/>
      <w:lvlJc w:val="left"/>
      <w:pPr>
        <w:ind w:left="28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9C5FB0">
      <w:start w:val="1"/>
      <w:numFmt w:val="bullet"/>
      <w:lvlText w:val="o"/>
      <w:lvlJc w:val="left"/>
      <w:pPr>
        <w:ind w:left="359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E6F508">
      <w:start w:val="1"/>
      <w:numFmt w:val="bullet"/>
      <w:lvlText w:val="▪"/>
      <w:lvlJc w:val="left"/>
      <w:pPr>
        <w:ind w:left="431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80BBB0">
      <w:start w:val="1"/>
      <w:numFmt w:val="bullet"/>
      <w:lvlText w:val="•"/>
      <w:lvlJc w:val="left"/>
      <w:pPr>
        <w:ind w:left="50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A985C">
      <w:start w:val="1"/>
      <w:numFmt w:val="bullet"/>
      <w:lvlText w:val="o"/>
      <w:lvlJc w:val="left"/>
      <w:pPr>
        <w:ind w:left="57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F238A4">
      <w:start w:val="1"/>
      <w:numFmt w:val="bullet"/>
      <w:lvlText w:val="▪"/>
      <w:lvlJc w:val="left"/>
      <w:pPr>
        <w:ind w:left="64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07156E"/>
    <w:multiLevelType w:val="hybridMultilevel"/>
    <w:tmpl w:val="A17A57CA"/>
    <w:lvl w:ilvl="0" w:tplc="6B9C9C88">
      <w:start w:val="1"/>
      <w:numFmt w:val="bullet"/>
      <w:lvlText w:val="•"/>
      <w:lvlJc w:val="left"/>
      <w:pPr>
        <w:ind w:left="513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5669A2">
      <w:start w:val="1"/>
      <w:numFmt w:val="bullet"/>
      <w:lvlText w:val="o"/>
      <w:lvlJc w:val="left"/>
      <w:pPr>
        <w:ind w:left="419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675AE">
      <w:start w:val="1"/>
      <w:numFmt w:val="bullet"/>
      <w:lvlText w:val="▪"/>
      <w:lvlJc w:val="left"/>
      <w:pPr>
        <w:ind w:left="491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0F86A">
      <w:start w:val="1"/>
      <w:numFmt w:val="bullet"/>
      <w:lvlText w:val="•"/>
      <w:lvlJc w:val="left"/>
      <w:pPr>
        <w:ind w:left="563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D85476">
      <w:start w:val="1"/>
      <w:numFmt w:val="bullet"/>
      <w:lvlText w:val="o"/>
      <w:lvlJc w:val="left"/>
      <w:pPr>
        <w:ind w:left="635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F8F230">
      <w:start w:val="1"/>
      <w:numFmt w:val="bullet"/>
      <w:lvlText w:val="▪"/>
      <w:lvlJc w:val="left"/>
      <w:pPr>
        <w:ind w:left="707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6A674A">
      <w:start w:val="1"/>
      <w:numFmt w:val="bullet"/>
      <w:lvlText w:val="•"/>
      <w:lvlJc w:val="left"/>
      <w:pPr>
        <w:ind w:left="779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B00FAE">
      <w:start w:val="1"/>
      <w:numFmt w:val="bullet"/>
      <w:lvlText w:val="o"/>
      <w:lvlJc w:val="left"/>
      <w:pPr>
        <w:ind w:left="851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FA2204">
      <w:start w:val="1"/>
      <w:numFmt w:val="bullet"/>
      <w:lvlText w:val="▪"/>
      <w:lvlJc w:val="left"/>
      <w:pPr>
        <w:ind w:left="9235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AA6508"/>
    <w:multiLevelType w:val="hybridMultilevel"/>
    <w:tmpl w:val="5E266488"/>
    <w:lvl w:ilvl="0" w:tplc="19D66540">
      <w:start w:val="1"/>
      <w:numFmt w:val="bullet"/>
      <w:lvlText w:val="•"/>
      <w:lvlJc w:val="left"/>
      <w:pPr>
        <w:ind w:left="34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882B4C">
      <w:start w:val="1"/>
      <w:numFmt w:val="bullet"/>
      <w:lvlText w:val="o"/>
      <w:lvlJc w:val="left"/>
      <w:pPr>
        <w:ind w:left="14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4F898">
      <w:start w:val="1"/>
      <w:numFmt w:val="bullet"/>
      <w:lvlText w:val="▪"/>
      <w:lvlJc w:val="left"/>
      <w:pPr>
        <w:ind w:left="21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C6D9CE">
      <w:start w:val="1"/>
      <w:numFmt w:val="bullet"/>
      <w:lvlText w:val="•"/>
      <w:lvlJc w:val="left"/>
      <w:pPr>
        <w:ind w:left="28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E9E60">
      <w:start w:val="1"/>
      <w:numFmt w:val="bullet"/>
      <w:lvlText w:val="o"/>
      <w:lvlJc w:val="left"/>
      <w:pPr>
        <w:ind w:left="359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2A5CA">
      <w:start w:val="1"/>
      <w:numFmt w:val="bullet"/>
      <w:lvlText w:val="▪"/>
      <w:lvlJc w:val="left"/>
      <w:pPr>
        <w:ind w:left="431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58E2E8">
      <w:start w:val="1"/>
      <w:numFmt w:val="bullet"/>
      <w:lvlText w:val="•"/>
      <w:lvlJc w:val="left"/>
      <w:pPr>
        <w:ind w:left="50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E95D6">
      <w:start w:val="1"/>
      <w:numFmt w:val="bullet"/>
      <w:lvlText w:val="o"/>
      <w:lvlJc w:val="left"/>
      <w:pPr>
        <w:ind w:left="57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87B50">
      <w:start w:val="1"/>
      <w:numFmt w:val="bullet"/>
      <w:lvlText w:val="▪"/>
      <w:lvlJc w:val="left"/>
      <w:pPr>
        <w:ind w:left="64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53D7F4B"/>
    <w:multiLevelType w:val="hybridMultilevel"/>
    <w:tmpl w:val="6C30DC9E"/>
    <w:lvl w:ilvl="0" w:tplc="4DE4B1FA">
      <w:start w:val="1"/>
      <w:numFmt w:val="bullet"/>
      <w:lvlText w:val="-"/>
      <w:lvlJc w:val="left"/>
      <w:pPr>
        <w:ind w:left="3094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164638">
      <w:start w:val="1"/>
      <w:numFmt w:val="bullet"/>
      <w:lvlText w:val="o"/>
      <w:lvlJc w:val="left"/>
      <w:pPr>
        <w:ind w:left="407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06E960">
      <w:start w:val="1"/>
      <w:numFmt w:val="bullet"/>
      <w:lvlText w:val="▪"/>
      <w:lvlJc w:val="left"/>
      <w:pPr>
        <w:ind w:left="479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A8A7E0">
      <w:start w:val="1"/>
      <w:numFmt w:val="bullet"/>
      <w:lvlText w:val="•"/>
      <w:lvlJc w:val="left"/>
      <w:pPr>
        <w:ind w:left="551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8014D6">
      <w:start w:val="1"/>
      <w:numFmt w:val="bullet"/>
      <w:lvlText w:val="o"/>
      <w:lvlJc w:val="left"/>
      <w:pPr>
        <w:ind w:left="623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DA3966">
      <w:start w:val="1"/>
      <w:numFmt w:val="bullet"/>
      <w:lvlText w:val="▪"/>
      <w:lvlJc w:val="left"/>
      <w:pPr>
        <w:ind w:left="695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640746">
      <w:start w:val="1"/>
      <w:numFmt w:val="bullet"/>
      <w:lvlText w:val="•"/>
      <w:lvlJc w:val="left"/>
      <w:pPr>
        <w:ind w:left="767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9CDA02">
      <w:start w:val="1"/>
      <w:numFmt w:val="bullet"/>
      <w:lvlText w:val="o"/>
      <w:lvlJc w:val="left"/>
      <w:pPr>
        <w:ind w:left="839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746C56">
      <w:start w:val="1"/>
      <w:numFmt w:val="bullet"/>
      <w:lvlText w:val="▪"/>
      <w:lvlJc w:val="left"/>
      <w:pPr>
        <w:ind w:left="9113"/>
      </w:pPr>
      <w:rPr>
        <w:rFonts w:ascii="Open Sans" w:eastAsia="Open Sans" w:hAnsi="Open Sans" w:cs="Open Sans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2C"/>
    <w:rsid w:val="00470EEC"/>
    <w:rsid w:val="004A2567"/>
    <w:rsid w:val="00FB2B2C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401F"/>
  <w15:docId w15:val="{E6A07B91-0C24-BD43-9E75-361533F6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61" w:line="259" w:lineRule="auto"/>
      <w:ind w:left="234" w:right="25" w:hanging="10"/>
      <w:outlineLvl w:val="0"/>
    </w:pPr>
    <w:rPr>
      <w:rFonts w:ascii="Open Sans" w:eastAsia="Open Sans" w:hAnsi="Open Sans" w:cs="Open Sans"/>
      <w:b/>
      <w:color w:val="0C56A5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76" w:line="259" w:lineRule="auto"/>
      <w:ind w:left="2943" w:hanging="10"/>
      <w:outlineLvl w:val="1"/>
    </w:pPr>
    <w:rPr>
      <w:rFonts w:ascii="Open Sans" w:eastAsia="Open Sans" w:hAnsi="Open Sans" w:cs="Open Sans"/>
      <w:b/>
      <w:color w:val="6B6B6B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Open Sans" w:eastAsia="Open Sans" w:hAnsi="Open Sans" w:cs="Open Sans"/>
      <w:b/>
      <w:color w:val="6B6B6B"/>
      <w:sz w:val="20"/>
    </w:rPr>
  </w:style>
  <w:style w:type="character" w:customStyle="1" w:styleId="Heading1Char">
    <w:name w:val="Heading 1 Char"/>
    <w:link w:val="Heading1"/>
    <w:rPr>
      <w:rFonts w:ascii="Open Sans" w:eastAsia="Open Sans" w:hAnsi="Open Sans" w:cs="Open Sans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1150</Words>
  <Characters>6559</Characters>
  <Application>Microsoft Office Word</Application>
  <DocSecurity>0</DocSecurity>
  <Lines>54</Lines>
  <Paragraphs>15</Paragraphs>
  <ScaleCrop>false</ScaleCrop>
  <Company/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Bogdan Enache</dc:creator>
  <cp:keywords/>
  <cp:lastModifiedBy>DCC</cp:lastModifiedBy>
  <cp:revision>3</cp:revision>
  <dcterms:created xsi:type="dcterms:W3CDTF">2024-06-11T09:05:00Z</dcterms:created>
  <dcterms:modified xsi:type="dcterms:W3CDTF">2024-06-12T08:45:00Z</dcterms:modified>
</cp:coreProperties>
</file>